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9BF" w:rsidRPr="006517BA" w:rsidRDefault="004169BF" w:rsidP="0038174B">
      <w:pPr>
        <w:adjustRightInd w:val="0"/>
        <w:snapToGrid w:val="0"/>
        <w:spacing w:line="360" w:lineRule="auto"/>
        <w:jc w:val="center"/>
        <w:rPr>
          <w:rFonts w:ascii="宋体" w:hAnsi="宋体"/>
          <w:bCs/>
          <w:sz w:val="24"/>
        </w:rPr>
      </w:pPr>
      <w:r w:rsidRPr="00124248">
        <w:rPr>
          <w:rFonts w:ascii="宋体" w:hAnsi="宋体" w:hint="eastAsia"/>
          <w:kern w:val="0"/>
          <w:sz w:val="24"/>
        </w:rPr>
        <w:t>证券</w:t>
      </w:r>
      <w:r w:rsidRPr="00124248">
        <w:rPr>
          <w:rFonts w:ascii="宋体" w:hAnsi="宋体" w:hint="eastAsia"/>
          <w:bCs/>
          <w:sz w:val="24"/>
        </w:rPr>
        <w:t xml:space="preserve">代码：000936         证券简称：华西股份    </w:t>
      </w:r>
      <w:r w:rsidRPr="006517BA">
        <w:rPr>
          <w:rFonts w:ascii="宋体" w:hAnsi="宋体" w:hint="eastAsia"/>
          <w:bCs/>
          <w:sz w:val="24"/>
        </w:rPr>
        <w:t xml:space="preserve">  公告编号：</w:t>
      </w:r>
      <w:r w:rsidR="006505B1" w:rsidRPr="006517BA">
        <w:rPr>
          <w:rFonts w:ascii="宋体" w:hAnsi="宋体" w:hint="eastAsia"/>
          <w:bCs/>
          <w:sz w:val="24"/>
        </w:rPr>
        <w:t>2</w:t>
      </w:r>
      <w:r w:rsidR="00674CF8" w:rsidRPr="006517BA">
        <w:rPr>
          <w:rFonts w:ascii="宋体" w:hAnsi="宋体" w:hint="eastAsia"/>
          <w:bCs/>
          <w:sz w:val="24"/>
        </w:rPr>
        <w:t>021</w:t>
      </w:r>
      <w:r w:rsidR="00D7592F" w:rsidRPr="006517BA">
        <w:rPr>
          <w:rFonts w:ascii="宋体" w:hAnsi="宋体" w:hint="eastAsia"/>
          <w:bCs/>
          <w:sz w:val="24"/>
        </w:rPr>
        <w:t>-</w:t>
      </w:r>
      <w:r w:rsidR="00124248" w:rsidRPr="006517BA">
        <w:rPr>
          <w:rFonts w:ascii="宋体" w:hAnsi="宋体" w:hint="eastAsia"/>
          <w:bCs/>
          <w:sz w:val="24"/>
        </w:rPr>
        <w:t>02</w:t>
      </w:r>
      <w:r w:rsidR="00992D5D">
        <w:rPr>
          <w:rFonts w:ascii="宋体" w:hAnsi="宋体" w:hint="eastAsia"/>
          <w:bCs/>
          <w:sz w:val="24"/>
        </w:rPr>
        <w:t>7</w:t>
      </w:r>
    </w:p>
    <w:p w:rsidR="001336BD" w:rsidRDefault="001336BD" w:rsidP="0038174B">
      <w:pPr>
        <w:snapToGrid w:val="0"/>
        <w:spacing w:line="360" w:lineRule="auto"/>
      </w:pPr>
    </w:p>
    <w:p w:rsidR="004169BF" w:rsidRPr="00ED1CF0" w:rsidRDefault="004169BF" w:rsidP="0038174B">
      <w:pPr>
        <w:adjustRightInd w:val="0"/>
        <w:snapToGrid w:val="0"/>
        <w:spacing w:line="360" w:lineRule="auto"/>
        <w:jc w:val="center"/>
        <w:rPr>
          <w:rFonts w:ascii="黑体" w:eastAsia="黑体" w:hAnsi="宋体"/>
          <w:b/>
          <w:sz w:val="30"/>
          <w:szCs w:val="30"/>
        </w:rPr>
      </w:pPr>
      <w:r w:rsidRPr="00ED1CF0">
        <w:rPr>
          <w:rFonts w:ascii="黑体" w:eastAsia="黑体" w:hAnsi="宋体" w:hint="eastAsia"/>
          <w:b/>
          <w:sz w:val="30"/>
          <w:szCs w:val="30"/>
        </w:rPr>
        <w:t>江苏华西村股份有限公司</w:t>
      </w:r>
    </w:p>
    <w:p w:rsidR="00D7592F" w:rsidRPr="00ED1CF0" w:rsidRDefault="00AB6583" w:rsidP="0038174B">
      <w:pPr>
        <w:adjustRightInd w:val="0"/>
        <w:snapToGrid w:val="0"/>
        <w:spacing w:line="360" w:lineRule="auto"/>
        <w:jc w:val="center"/>
        <w:rPr>
          <w:rFonts w:ascii="黑体" w:eastAsia="黑体" w:hAnsi="宋体"/>
          <w:b/>
          <w:sz w:val="30"/>
          <w:szCs w:val="30"/>
        </w:rPr>
      </w:pPr>
      <w:r>
        <w:rPr>
          <w:rFonts w:ascii="黑体" w:eastAsia="黑体" w:hAnsi="宋体" w:hint="eastAsia"/>
          <w:b/>
          <w:sz w:val="30"/>
          <w:szCs w:val="30"/>
        </w:rPr>
        <w:t>关于</w:t>
      </w:r>
      <w:r w:rsidR="00674CF8">
        <w:rPr>
          <w:rFonts w:ascii="黑体" w:eastAsia="黑体" w:hAnsi="宋体" w:hint="eastAsia"/>
          <w:b/>
          <w:sz w:val="30"/>
          <w:szCs w:val="30"/>
        </w:rPr>
        <w:t>拟</w:t>
      </w:r>
      <w:r w:rsidR="00124248">
        <w:rPr>
          <w:rFonts w:ascii="黑体" w:eastAsia="黑体" w:hAnsi="宋体" w:hint="eastAsia"/>
          <w:b/>
          <w:sz w:val="30"/>
          <w:szCs w:val="30"/>
        </w:rPr>
        <w:t>续</w:t>
      </w:r>
      <w:r>
        <w:rPr>
          <w:rFonts w:ascii="黑体" w:eastAsia="黑体" w:hAnsi="宋体" w:hint="eastAsia"/>
          <w:b/>
          <w:sz w:val="30"/>
          <w:szCs w:val="30"/>
        </w:rPr>
        <w:t>聘</w:t>
      </w:r>
      <w:r w:rsidR="001B6AD1">
        <w:rPr>
          <w:rFonts w:ascii="黑体" w:eastAsia="黑体" w:hAnsi="宋体" w:hint="eastAsia"/>
          <w:b/>
          <w:sz w:val="30"/>
          <w:szCs w:val="30"/>
        </w:rPr>
        <w:t>会计师事务所</w:t>
      </w:r>
      <w:r w:rsidR="00D7592F" w:rsidRPr="00ED1CF0">
        <w:rPr>
          <w:rFonts w:ascii="黑体" w:eastAsia="黑体" w:hAnsi="宋体" w:hint="eastAsia"/>
          <w:b/>
          <w:sz w:val="30"/>
          <w:szCs w:val="30"/>
        </w:rPr>
        <w:t>的公告</w:t>
      </w:r>
    </w:p>
    <w:p w:rsidR="004169BF" w:rsidRPr="00124248" w:rsidRDefault="004169BF" w:rsidP="0038174B">
      <w:pPr>
        <w:adjustRightInd w:val="0"/>
        <w:snapToGrid w:val="0"/>
        <w:spacing w:line="360" w:lineRule="auto"/>
        <w:jc w:val="center"/>
        <w:rPr>
          <w:rFonts w:ascii="黑体" w:eastAsia="黑体" w:hAnsi="宋体"/>
          <w:b/>
          <w:sz w:val="32"/>
          <w:szCs w:val="32"/>
        </w:rPr>
      </w:pPr>
    </w:p>
    <w:p w:rsidR="004169BF" w:rsidRDefault="004169BF" w:rsidP="0038174B">
      <w:pPr>
        <w:adjustRightInd w:val="0"/>
        <w:snapToGrid w:val="0"/>
        <w:spacing w:line="360" w:lineRule="auto"/>
        <w:ind w:firstLineChars="192" w:firstLine="461"/>
        <w:rPr>
          <w:rFonts w:ascii="宋体"/>
          <w:sz w:val="24"/>
        </w:rPr>
      </w:pPr>
      <w:r w:rsidRPr="00CE0C61">
        <w:rPr>
          <w:rFonts w:ascii="宋体"/>
          <w:sz w:val="24"/>
        </w:rPr>
        <w:t>本公司及董事会全体成员保证信息披露内容的真实、准确和完整，没有虚假记载、误导性陈述或重大遗漏。</w:t>
      </w:r>
      <w:r w:rsidRPr="00CE0C61">
        <w:rPr>
          <w:rFonts w:ascii="宋体"/>
          <w:sz w:val="24"/>
        </w:rPr>
        <w:t> </w:t>
      </w:r>
    </w:p>
    <w:p w:rsidR="001B6AD1" w:rsidRDefault="001B6AD1" w:rsidP="0038174B">
      <w:pPr>
        <w:adjustRightInd w:val="0"/>
        <w:snapToGrid w:val="0"/>
        <w:spacing w:line="360" w:lineRule="auto"/>
        <w:rPr>
          <w:rFonts w:ascii="宋体"/>
          <w:sz w:val="24"/>
        </w:rPr>
      </w:pPr>
    </w:p>
    <w:p w:rsidR="00AB6583" w:rsidRPr="00AB6583" w:rsidRDefault="00AB6583" w:rsidP="00AB6583">
      <w:pPr>
        <w:widowControl/>
        <w:snapToGrid w:val="0"/>
        <w:spacing w:line="360" w:lineRule="auto"/>
        <w:ind w:firstLineChars="200" w:firstLine="480"/>
        <w:rPr>
          <w:rStyle w:val="fontstyle01"/>
          <w:rFonts w:hint="default"/>
        </w:rPr>
      </w:pPr>
      <w:r>
        <w:rPr>
          <w:rStyle w:val="fontstyle01"/>
          <w:rFonts w:hint="default"/>
        </w:rPr>
        <w:t>江苏华西村股份有限公司（以下简称“公司”）</w:t>
      </w:r>
      <w:r w:rsidRPr="003540D1">
        <w:rPr>
          <w:rStyle w:val="fontstyle01"/>
          <w:rFonts w:hint="default"/>
          <w:color w:val="auto"/>
        </w:rPr>
        <w:t>第</w:t>
      </w:r>
      <w:r w:rsidR="00674CF8" w:rsidRPr="003540D1">
        <w:rPr>
          <w:rStyle w:val="fontstyle01"/>
          <w:rFonts w:hint="default"/>
          <w:color w:val="auto"/>
        </w:rPr>
        <w:t>八</w:t>
      </w:r>
      <w:r w:rsidRPr="003540D1">
        <w:rPr>
          <w:rStyle w:val="fontstyle01"/>
          <w:rFonts w:hint="default"/>
          <w:color w:val="auto"/>
        </w:rPr>
        <w:t>届董事会第</w:t>
      </w:r>
      <w:r w:rsidR="00674CF8" w:rsidRPr="003540D1">
        <w:rPr>
          <w:rStyle w:val="fontstyle01"/>
          <w:rFonts w:hint="default"/>
          <w:color w:val="auto"/>
        </w:rPr>
        <w:t>六</w:t>
      </w:r>
      <w:r w:rsidRPr="003540D1">
        <w:rPr>
          <w:rStyle w:val="fontstyle01"/>
          <w:rFonts w:hint="default"/>
          <w:color w:val="auto"/>
        </w:rPr>
        <w:t>次会议审</w:t>
      </w:r>
      <w:r w:rsidRPr="00AB6583">
        <w:rPr>
          <w:rStyle w:val="fontstyle01"/>
          <w:rFonts w:hint="default"/>
        </w:rPr>
        <w:t>议通过了《关于</w:t>
      </w:r>
      <w:r w:rsidR="00674CF8">
        <w:rPr>
          <w:rStyle w:val="fontstyle01"/>
          <w:rFonts w:hint="default"/>
        </w:rPr>
        <w:t>拟</w:t>
      </w:r>
      <w:r w:rsidR="00124248">
        <w:rPr>
          <w:rStyle w:val="fontstyle01"/>
          <w:rFonts w:hint="default"/>
        </w:rPr>
        <w:t>续聘</w:t>
      </w:r>
      <w:r w:rsidRPr="00AB6583">
        <w:rPr>
          <w:rStyle w:val="fontstyle01"/>
          <w:rFonts w:hint="default"/>
        </w:rPr>
        <w:t>会计师事务所的议案》，</w:t>
      </w:r>
      <w:r w:rsidR="00674CF8">
        <w:rPr>
          <w:rStyle w:val="fontstyle01"/>
          <w:rFonts w:hint="default"/>
        </w:rPr>
        <w:t>公司</w:t>
      </w:r>
      <w:r w:rsidRPr="00AB6583">
        <w:rPr>
          <w:rStyle w:val="fontstyle01"/>
          <w:rFonts w:hint="default"/>
        </w:rPr>
        <w:t>拟</w:t>
      </w:r>
      <w:r w:rsidR="00124248">
        <w:rPr>
          <w:rStyle w:val="fontstyle01"/>
          <w:rFonts w:hint="default"/>
        </w:rPr>
        <w:t>续聘</w:t>
      </w:r>
      <w:r w:rsidR="00FE2E70" w:rsidRPr="00FE2E70">
        <w:rPr>
          <w:rStyle w:val="fontstyle01"/>
          <w:rFonts w:hint="default"/>
        </w:rPr>
        <w:t>天衡会计师事务所（特殊普通合伙）</w:t>
      </w:r>
      <w:r w:rsidRPr="00124248">
        <w:rPr>
          <w:rStyle w:val="fontstyle01"/>
          <w:rFonts w:hint="default"/>
        </w:rPr>
        <w:t>（以下简称“天</w:t>
      </w:r>
      <w:r w:rsidR="00124248" w:rsidRPr="00124248">
        <w:rPr>
          <w:rStyle w:val="fontstyle01"/>
          <w:rFonts w:hint="default"/>
        </w:rPr>
        <w:t>衡</w:t>
      </w:r>
      <w:r w:rsidRPr="00124248">
        <w:rPr>
          <w:rStyle w:val="fontstyle01"/>
          <w:rFonts w:hint="default"/>
        </w:rPr>
        <w:t>所”）</w:t>
      </w:r>
      <w:r w:rsidRPr="00AB6583">
        <w:rPr>
          <w:rStyle w:val="fontstyle01"/>
          <w:rFonts w:hint="default"/>
        </w:rPr>
        <w:t>为公司</w:t>
      </w:r>
      <w:r w:rsidR="00EC6BA5">
        <w:rPr>
          <w:rStyle w:val="fontstyle01"/>
          <w:rFonts w:hint="default"/>
        </w:rPr>
        <w:t>提供</w:t>
      </w:r>
      <w:r w:rsidRPr="00AB6583">
        <w:rPr>
          <w:rStyle w:val="fontstyle01"/>
          <w:rFonts w:hint="default"/>
        </w:rPr>
        <w:t>202</w:t>
      </w:r>
      <w:r w:rsidR="00674CF8">
        <w:rPr>
          <w:rStyle w:val="fontstyle01"/>
          <w:rFonts w:hint="default"/>
        </w:rPr>
        <w:t>1</w:t>
      </w:r>
      <w:r w:rsidRPr="00AB6583">
        <w:rPr>
          <w:rStyle w:val="fontstyle01"/>
          <w:rFonts w:hint="default"/>
        </w:rPr>
        <w:t>年度</w:t>
      </w:r>
      <w:r w:rsidR="00EC6BA5">
        <w:rPr>
          <w:rStyle w:val="fontstyle01"/>
          <w:rFonts w:hint="default"/>
        </w:rPr>
        <w:t>财务报表和内部控制</w:t>
      </w:r>
      <w:r w:rsidRPr="00AB6583">
        <w:rPr>
          <w:rStyle w:val="fontstyle01"/>
          <w:rFonts w:hint="default"/>
        </w:rPr>
        <w:t>审计</w:t>
      </w:r>
      <w:r w:rsidR="00EC6BA5">
        <w:rPr>
          <w:rStyle w:val="fontstyle01"/>
          <w:rFonts w:hint="default"/>
        </w:rPr>
        <w:t>服务，该事项尚须提交公司股东大会审议</w:t>
      </w:r>
      <w:r w:rsidRPr="00AB6583">
        <w:rPr>
          <w:rStyle w:val="fontstyle01"/>
          <w:rFonts w:hint="default"/>
        </w:rPr>
        <w:t>。现将有关事项公告如下：</w:t>
      </w:r>
    </w:p>
    <w:p w:rsidR="00AB6583" w:rsidRDefault="00AB6583" w:rsidP="00AB6583">
      <w:pPr>
        <w:widowControl/>
        <w:snapToGrid w:val="0"/>
        <w:spacing w:line="360" w:lineRule="auto"/>
        <w:ind w:firstLineChars="200" w:firstLine="482"/>
        <w:rPr>
          <w:rFonts w:asciiTheme="minorEastAsia" w:eastAsiaTheme="minorEastAsia" w:hAnsiTheme="minorEastAsia" w:cs="宋体"/>
          <w:b/>
          <w:bCs/>
          <w:color w:val="000000"/>
          <w:kern w:val="0"/>
          <w:sz w:val="24"/>
        </w:rPr>
      </w:pPr>
      <w:r w:rsidRPr="00B37829">
        <w:rPr>
          <w:rFonts w:asciiTheme="minorEastAsia" w:eastAsiaTheme="minorEastAsia" w:hAnsiTheme="minorEastAsia" w:cs="宋体" w:hint="eastAsia"/>
          <w:b/>
          <w:bCs/>
          <w:color w:val="000000"/>
          <w:kern w:val="0"/>
          <w:sz w:val="24"/>
        </w:rPr>
        <w:t>一、拟</w:t>
      </w:r>
      <w:r w:rsidR="00674CF8">
        <w:rPr>
          <w:rFonts w:asciiTheme="minorEastAsia" w:eastAsiaTheme="minorEastAsia" w:hAnsiTheme="minorEastAsia" w:cs="宋体" w:hint="eastAsia"/>
          <w:b/>
          <w:bCs/>
          <w:color w:val="000000"/>
          <w:kern w:val="0"/>
          <w:sz w:val="24"/>
        </w:rPr>
        <w:t>续</w:t>
      </w:r>
      <w:r w:rsidRPr="00B37829">
        <w:rPr>
          <w:rFonts w:asciiTheme="minorEastAsia" w:eastAsiaTheme="minorEastAsia" w:hAnsiTheme="minorEastAsia" w:cs="宋体" w:hint="eastAsia"/>
          <w:b/>
          <w:bCs/>
          <w:color w:val="000000"/>
          <w:kern w:val="0"/>
          <w:sz w:val="24"/>
        </w:rPr>
        <w:t>聘会计师事务所事项的</w:t>
      </w:r>
      <w:r w:rsidR="00D86730">
        <w:rPr>
          <w:rFonts w:asciiTheme="minorEastAsia" w:eastAsiaTheme="minorEastAsia" w:hAnsiTheme="minorEastAsia" w:cs="宋体" w:hint="eastAsia"/>
          <w:b/>
          <w:bCs/>
          <w:color w:val="000000"/>
          <w:kern w:val="0"/>
          <w:sz w:val="24"/>
        </w:rPr>
        <w:t>基本情况</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（一）机构信息</w:t>
      </w:r>
    </w:p>
    <w:p w:rsidR="000E7405" w:rsidRPr="000E7405" w:rsidRDefault="000E7405" w:rsidP="000E7405">
      <w:pPr>
        <w:widowControl/>
        <w:snapToGrid w:val="0"/>
        <w:spacing w:line="360" w:lineRule="auto"/>
        <w:ind w:firstLineChars="200" w:firstLine="480"/>
        <w:rPr>
          <w:rStyle w:val="fontstyle01"/>
          <w:rFonts w:hint="default"/>
        </w:rPr>
      </w:pPr>
      <w:r>
        <w:rPr>
          <w:rStyle w:val="fontstyle01"/>
          <w:rFonts w:hint="default"/>
        </w:rPr>
        <w:t>1、</w:t>
      </w:r>
      <w:r w:rsidRPr="000E7405">
        <w:rPr>
          <w:rStyle w:val="fontstyle01"/>
          <w:rFonts w:hint="default"/>
        </w:rPr>
        <w:t>基本信息</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天衡</w:t>
      </w:r>
      <w:r>
        <w:rPr>
          <w:rStyle w:val="fontstyle01"/>
          <w:rFonts w:hint="default"/>
        </w:rPr>
        <w:t>所</w:t>
      </w:r>
      <w:r w:rsidRPr="000E7405">
        <w:rPr>
          <w:rStyle w:val="fontstyle01"/>
          <w:rFonts w:hint="default"/>
        </w:rPr>
        <w:t>前身为始建于1985年的江苏会计师事务所，1999年脱钩改制，2013年转制为特殊普通合伙会计师事务所。</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天衡所首席合伙人为余瑞玉，注册地址为江苏省南京市建邺区江东中路106号1907室。</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天衡所已取得江苏省财政厅颁发的会计师事务所执业证书，过去二十多年一直从事证券服务业务，是中国首批获得证券期货相关业务资格和首批取得金融企业审计资格的会计师事务所之一。</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截至2020年12月31日，天衡所从业人员总数1,143人，其中合伙人76人，注册会计师367人，注册会计师较上年增加8人。注册会计师中，超过192人签署过证券服务业务审计报告。</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天衡所2020年度业务收入52,149.90万元，其中审计业务收入48,063.81万元、证券业务收入13,195.39万元。审计公司家数约 5,000 家。天衡所为64家上市公司提供2019年报审计服务，收费总额6,489.70万元，主要行业为制造</w:t>
      </w:r>
      <w:r w:rsidRPr="000E7405">
        <w:rPr>
          <w:rStyle w:val="fontstyle01"/>
          <w:rFonts w:hint="default"/>
        </w:rPr>
        <w:lastRenderedPageBreak/>
        <w:t>业，电力、热力、燃气及水生产和供应业，科学研究和技术服务业，信息传输、软件和信息技术服务业,批发和零售业等,具有公司所在行业审计业务经验。</w:t>
      </w:r>
    </w:p>
    <w:p w:rsidR="000E7405" w:rsidRDefault="000E7405" w:rsidP="000E7405">
      <w:pPr>
        <w:widowControl/>
        <w:snapToGrid w:val="0"/>
        <w:spacing w:line="360" w:lineRule="auto"/>
        <w:ind w:firstLineChars="200" w:firstLine="480"/>
        <w:rPr>
          <w:rStyle w:val="fontstyle01"/>
          <w:rFonts w:hint="default"/>
        </w:rPr>
      </w:pPr>
    </w:p>
    <w:p w:rsidR="000E7405" w:rsidRPr="000E7405" w:rsidRDefault="000E7405" w:rsidP="000E7405">
      <w:pPr>
        <w:widowControl/>
        <w:snapToGrid w:val="0"/>
        <w:spacing w:line="360" w:lineRule="auto"/>
        <w:ind w:firstLineChars="200" w:firstLine="480"/>
        <w:rPr>
          <w:rStyle w:val="fontstyle01"/>
          <w:rFonts w:hint="default"/>
        </w:rPr>
      </w:pPr>
      <w:r>
        <w:rPr>
          <w:rStyle w:val="fontstyle01"/>
          <w:rFonts w:hint="default"/>
        </w:rPr>
        <w:t>2、</w:t>
      </w:r>
      <w:r w:rsidRPr="000E7405">
        <w:rPr>
          <w:rStyle w:val="fontstyle01"/>
          <w:rFonts w:hint="default"/>
        </w:rPr>
        <w:t>投资者保护能力</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2020年末，天衡所已提取职业风险基金1,067.58万元，购买的职业保险累计赔偿限额8,000万元，计提的职业风险基金计提和职业保险购买符合相关规定,能够承担因审计失败导致的民事赔偿责任。</w:t>
      </w:r>
    </w:p>
    <w:p w:rsidR="000E7405" w:rsidRDefault="000E7405" w:rsidP="000E7405">
      <w:pPr>
        <w:widowControl/>
        <w:snapToGrid w:val="0"/>
        <w:spacing w:line="360" w:lineRule="auto"/>
        <w:ind w:firstLineChars="200" w:firstLine="480"/>
        <w:rPr>
          <w:rStyle w:val="fontstyle01"/>
          <w:rFonts w:hint="default"/>
        </w:rPr>
      </w:pP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3</w:t>
      </w:r>
      <w:r>
        <w:rPr>
          <w:rStyle w:val="fontstyle01"/>
          <w:rFonts w:hint="default"/>
        </w:rPr>
        <w:t>、诚信记录</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天衡所</w:t>
      </w:r>
      <w:bookmarkStart w:id="0" w:name="_GoBack"/>
      <w:bookmarkEnd w:id="0"/>
      <w:r w:rsidRPr="000E7405">
        <w:rPr>
          <w:rStyle w:val="fontstyle01"/>
          <w:rFonts w:hint="default"/>
        </w:rPr>
        <w:t>近三年因执业行为受到刑事处罚0次、行政处罚0次、监督管理措施3次、自律监管措施0次和纪律处分0次。4名从业人员近三年因执业行为受到刑事处罚0次、行政处罚0次、监督管理措施2次和自律监管措施0次。</w:t>
      </w:r>
    </w:p>
    <w:p w:rsid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拟签字注册会计师（项目合伙人）孙伟和拟签字注册会计师张旭最近三年未受到刑事处罚、行政处罚、行政监管措施和自律处分。</w:t>
      </w:r>
    </w:p>
    <w:p w:rsidR="000E7405" w:rsidRPr="000E7405" w:rsidRDefault="000E7405" w:rsidP="000E7405">
      <w:pPr>
        <w:widowControl/>
        <w:snapToGrid w:val="0"/>
        <w:spacing w:line="360" w:lineRule="auto"/>
        <w:ind w:firstLineChars="200" w:firstLine="480"/>
        <w:rPr>
          <w:rStyle w:val="fontstyle01"/>
          <w:rFonts w:hint="default"/>
        </w:rPr>
      </w:pP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（二）项目信息</w:t>
      </w:r>
    </w:p>
    <w:p w:rsidR="000E7405" w:rsidRPr="000E7405" w:rsidRDefault="000E7405" w:rsidP="000E7405">
      <w:pPr>
        <w:widowControl/>
        <w:snapToGrid w:val="0"/>
        <w:spacing w:line="360" w:lineRule="auto"/>
        <w:ind w:firstLineChars="200" w:firstLine="480"/>
        <w:rPr>
          <w:rStyle w:val="fontstyle01"/>
          <w:rFonts w:hint="default"/>
        </w:rPr>
      </w:pPr>
      <w:r>
        <w:rPr>
          <w:rStyle w:val="fontstyle01"/>
          <w:rFonts w:hint="default"/>
        </w:rPr>
        <w:t>1、</w:t>
      </w:r>
      <w:r w:rsidRPr="000E7405">
        <w:rPr>
          <w:rStyle w:val="fontstyle01"/>
          <w:rFonts w:hint="default"/>
        </w:rPr>
        <w:t>基本信息</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拟签字注册会计师（项目合伙人）孙伟：1996年取得中国注册会计师执业资质，具有证券业务服务经验，1994年开始在从事上市公司审计</w:t>
      </w:r>
      <w:r w:rsidR="00441D2D">
        <w:rPr>
          <w:rStyle w:val="fontstyle01"/>
          <w:rFonts w:hint="default"/>
        </w:rPr>
        <w:t>，</w:t>
      </w:r>
      <w:r w:rsidRPr="000E7405">
        <w:rPr>
          <w:rStyle w:val="fontstyle01"/>
          <w:rFonts w:hint="default"/>
        </w:rPr>
        <w:t>1994年开始至今一直在天衡会计师事务所(特殊普通合伙)执业</w:t>
      </w:r>
      <w:r w:rsidR="00441D2D">
        <w:rPr>
          <w:rStyle w:val="fontstyle01"/>
          <w:rFonts w:hint="default"/>
        </w:rPr>
        <w:t>；</w:t>
      </w:r>
      <w:r w:rsidRPr="000E7405">
        <w:rPr>
          <w:rStyle w:val="fontstyle01"/>
          <w:rFonts w:hint="default"/>
        </w:rPr>
        <w:t>最近三年签署过宁波韵升（600366）、红宝丽（002165）等上市公司审计报告，担任过晶华新材（603683）、江苏国信（002608）、沙钢股份（002075）、江苏舜天（600287）等项目质量控制复核人。</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拟签字注册会计师张旭：拥有注册会计师执业资质。</w:t>
      </w:r>
      <w:r w:rsidR="00441D2D">
        <w:rPr>
          <w:rStyle w:val="fontstyle01"/>
          <w:rFonts w:hint="default"/>
        </w:rPr>
        <w:t>2010</w:t>
      </w:r>
      <w:r w:rsidRPr="000E7405">
        <w:rPr>
          <w:rStyle w:val="fontstyle01"/>
          <w:rFonts w:hint="default"/>
        </w:rPr>
        <w:t>年成为注册会计师，2008年开始从事上市公司审计，2008开始在天衡会计师事务所执业，2017</w:t>
      </w:r>
      <w:r w:rsidR="00441D2D">
        <w:rPr>
          <w:rStyle w:val="fontstyle01"/>
          <w:rFonts w:hint="default"/>
        </w:rPr>
        <w:t>年开始为公司提供审计服务；</w:t>
      </w:r>
      <w:r w:rsidRPr="000E7405">
        <w:rPr>
          <w:rStyle w:val="fontstyle01"/>
          <w:rFonts w:hint="default"/>
        </w:rPr>
        <w:t>近三年签署过南京大学环境规划设计研究院集团股份公司（300864）等上市公司审计报告。</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委派骆竞担任项目质量控制负责人，拥有注册会计师执业资质。拥有注册会计师执业资质。1994年成为注册会计师，1992年开始从事上市公司审计，1985开始在天衡会计师事务所执业；近三年签署或复核过江苏沙钢股份有限公司</w:t>
      </w:r>
      <w:r w:rsidRPr="000E7405">
        <w:rPr>
          <w:rStyle w:val="fontstyle01"/>
          <w:rFonts w:hint="default"/>
        </w:rPr>
        <w:lastRenderedPageBreak/>
        <w:t>（002075）、江苏中利集团股份有限公司（002309）、红宝丽集团股份有限公司（002165）、上海晶华胶粘新材料股份有限公司（603683）等上市公司审计报告。</w:t>
      </w:r>
    </w:p>
    <w:p w:rsidR="000E7405" w:rsidRPr="000E7405" w:rsidRDefault="000E7405" w:rsidP="000E7405">
      <w:pPr>
        <w:widowControl/>
        <w:snapToGrid w:val="0"/>
        <w:spacing w:line="360" w:lineRule="auto"/>
        <w:ind w:firstLineChars="200" w:firstLine="480"/>
        <w:rPr>
          <w:rStyle w:val="fontstyle01"/>
          <w:rFonts w:hint="default"/>
        </w:rPr>
      </w:pPr>
    </w:p>
    <w:p w:rsidR="000E7405" w:rsidRPr="000E7405" w:rsidRDefault="000E7405" w:rsidP="000E7405">
      <w:pPr>
        <w:widowControl/>
        <w:snapToGrid w:val="0"/>
        <w:spacing w:line="360" w:lineRule="auto"/>
        <w:ind w:firstLineChars="200" w:firstLine="480"/>
        <w:rPr>
          <w:rStyle w:val="fontstyle01"/>
          <w:rFonts w:hint="default"/>
        </w:rPr>
      </w:pPr>
      <w:r>
        <w:rPr>
          <w:rStyle w:val="fontstyle01"/>
          <w:rFonts w:hint="default"/>
        </w:rPr>
        <w:t>2、</w:t>
      </w:r>
      <w:r w:rsidRPr="000E7405">
        <w:rPr>
          <w:rStyle w:val="fontstyle01"/>
          <w:rFonts w:hint="default"/>
        </w:rPr>
        <w:t>诚信记录</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签字项目合伙人、签字注册会计师及质量控制复核人员近三年不存在因执业行为受到刑事处罚，受到证监会及派出机构、行业主管部门的行政处罚、监督管理措施，受到证券交易所、行业协会等自律组织的自律监管措施、纪律处分的情况。</w:t>
      </w:r>
    </w:p>
    <w:p w:rsidR="000E7405" w:rsidRPr="000E7405" w:rsidRDefault="000E7405" w:rsidP="000E7405">
      <w:pPr>
        <w:widowControl/>
        <w:snapToGrid w:val="0"/>
        <w:spacing w:line="360" w:lineRule="auto"/>
        <w:ind w:firstLineChars="200" w:firstLine="480"/>
        <w:rPr>
          <w:rStyle w:val="fontstyle01"/>
          <w:rFonts w:hint="default"/>
        </w:rPr>
      </w:pPr>
    </w:p>
    <w:p w:rsidR="000E7405" w:rsidRPr="000E7405" w:rsidRDefault="000E7405" w:rsidP="000E7405">
      <w:pPr>
        <w:widowControl/>
        <w:snapToGrid w:val="0"/>
        <w:spacing w:line="360" w:lineRule="auto"/>
        <w:ind w:firstLineChars="200" w:firstLine="480"/>
        <w:rPr>
          <w:rStyle w:val="fontstyle01"/>
          <w:rFonts w:hint="default"/>
        </w:rPr>
      </w:pPr>
      <w:r>
        <w:rPr>
          <w:rStyle w:val="fontstyle01"/>
          <w:rFonts w:hint="default"/>
        </w:rPr>
        <w:t>3、独立性</w:t>
      </w:r>
    </w:p>
    <w:p w:rsidR="000E7405" w:rsidRPr="000E7405" w:rsidRDefault="000E7405" w:rsidP="000E7405">
      <w:pPr>
        <w:widowControl/>
        <w:snapToGrid w:val="0"/>
        <w:spacing w:line="360" w:lineRule="auto"/>
        <w:ind w:firstLineChars="200" w:firstLine="480"/>
        <w:rPr>
          <w:rStyle w:val="fontstyle01"/>
          <w:rFonts w:hint="default"/>
        </w:rPr>
      </w:pPr>
      <w:r w:rsidRPr="000E7405">
        <w:rPr>
          <w:rStyle w:val="fontstyle01"/>
          <w:rFonts w:hint="default"/>
        </w:rPr>
        <w:t>拟签字项目合伙人、签字注册会计师及质量控制复核人员不存在违反《中国注册会计师职业道德守则》对独立性要求的情形，未持有和买卖公司股票，也不存在影响独立性的其他经济利益，定期轮换符合规定。</w:t>
      </w:r>
    </w:p>
    <w:p w:rsidR="00D86730" w:rsidRPr="000E7405" w:rsidRDefault="00D86730" w:rsidP="00FE2E70">
      <w:pPr>
        <w:widowControl/>
        <w:snapToGrid w:val="0"/>
        <w:spacing w:line="360" w:lineRule="auto"/>
        <w:ind w:firstLineChars="200" w:firstLine="480"/>
        <w:rPr>
          <w:rStyle w:val="fontstyle01"/>
          <w:rFonts w:hint="default"/>
        </w:rPr>
      </w:pPr>
    </w:p>
    <w:p w:rsidR="00D86730" w:rsidRDefault="00D86730" w:rsidP="00FE2E70">
      <w:pPr>
        <w:widowControl/>
        <w:snapToGrid w:val="0"/>
        <w:spacing w:line="360" w:lineRule="auto"/>
        <w:ind w:firstLineChars="200" w:firstLine="480"/>
        <w:rPr>
          <w:rStyle w:val="fontstyle01"/>
          <w:rFonts w:hint="default"/>
        </w:rPr>
      </w:pPr>
      <w:r>
        <w:rPr>
          <w:rStyle w:val="fontstyle01"/>
          <w:rFonts w:hint="default"/>
        </w:rPr>
        <w:t>4、审计收费</w:t>
      </w:r>
    </w:p>
    <w:p w:rsidR="00726BFA" w:rsidRPr="00212D79" w:rsidRDefault="00211CE5" w:rsidP="00F74BE9">
      <w:pPr>
        <w:widowControl/>
        <w:snapToGrid w:val="0"/>
        <w:spacing w:line="360" w:lineRule="auto"/>
        <w:ind w:firstLineChars="200" w:firstLine="480"/>
        <w:rPr>
          <w:rStyle w:val="fontstyle01"/>
          <w:rFonts w:asciiTheme="minorEastAsia" w:eastAsiaTheme="minorEastAsia" w:hAnsiTheme="minorEastAsia" w:hint="default"/>
          <w:color w:val="auto"/>
        </w:rPr>
      </w:pPr>
      <w:r w:rsidRPr="00212D79">
        <w:rPr>
          <w:rStyle w:val="fontstyle01"/>
          <w:rFonts w:asciiTheme="minorEastAsia" w:eastAsiaTheme="minorEastAsia" w:hAnsiTheme="minorEastAsia" w:hint="default"/>
          <w:color w:val="auto"/>
        </w:rPr>
        <w:t>天衡所</w:t>
      </w:r>
      <w:r w:rsidR="00726BFA" w:rsidRPr="00212D79">
        <w:rPr>
          <w:rStyle w:val="fontstyle01"/>
          <w:rFonts w:asciiTheme="minorEastAsia" w:eastAsiaTheme="minorEastAsia" w:hAnsiTheme="minorEastAsia" w:hint="default"/>
          <w:color w:val="auto"/>
        </w:rPr>
        <w:t>作为公司2020年度财务报表及内控审计机构，2020年度审计收费共计155万元人民币，其中财务报表审计报酬为130万元人民币，内部控制审计报酬为25万元人民币。</w:t>
      </w:r>
    </w:p>
    <w:p w:rsidR="00211CE5" w:rsidRPr="00726BFA" w:rsidRDefault="00726BFA" w:rsidP="00F74BE9">
      <w:pPr>
        <w:widowControl/>
        <w:snapToGrid w:val="0"/>
        <w:spacing w:line="360" w:lineRule="auto"/>
        <w:ind w:firstLineChars="200" w:firstLine="480"/>
        <w:rPr>
          <w:rStyle w:val="fontstyle01"/>
          <w:rFonts w:asciiTheme="minorEastAsia" w:eastAsiaTheme="minorEastAsia" w:hAnsiTheme="minorEastAsia" w:hint="default"/>
          <w:color w:val="auto"/>
        </w:rPr>
      </w:pPr>
      <w:r>
        <w:rPr>
          <w:rStyle w:val="fontstyle01"/>
          <w:rFonts w:asciiTheme="minorEastAsia" w:eastAsiaTheme="minorEastAsia" w:hAnsiTheme="minorEastAsia" w:hint="default"/>
          <w:color w:val="auto"/>
        </w:rPr>
        <w:t>公司董事会</w:t>
      </w:r>
      <w:r w:rsidRPr="00726BFA">
        <w:rPr>
          <w:rStyle w:val="fontstyle01"/>
          <w:rFonts w:asciiTheme="minorEastAsia" w:eastAsiaTheme="minorEastAsia" w:hAnsiTheme="minorEastAsia" w:hint="default"/>
          <w:color w:val="auto"/>
        </w:rPr>
        <w:t>提请公司股东大会审议通过并授权管理层根据2021年度审计工作量及市场价格水平</w:t>
      </w:r>
      <w:r>
        <w:rPr>
          <w:rStyle w:val="fontstyle01"/>
          <w:rFonts w:asciiTheme="minorEastAsia" w:eastAsiaTheme="minorEastAsia" w:hAnsiTheme="minorEastAsia" w:hint="default"/>
          <w:color w:val="auto"/>
        </w:rPr>
        <w:t>等</w:t>
      </w:r>
      <w:r w:rsidRPr="00726BFA">
        <w:rPr>
          <w:rStyle w:val="fontstyle01"/>
          <w:rFonts w:asciiTheme="minorEastAsia" w:eastAsiaTheme="minorEastAsia" w:hAnsiTheme="minorEastAsia" w:hint="default"/>
          <w:color w:val="auto"/>
        </w:rPr>
        <w:t>确定其年度审计费用。</w:t>
      </w:r>
    </w:p>
    <w:p w:rsidR="00D86730" w:rsidRPr="00211CE5" w:rsidRDefault="00D86730" w:rsidP="00FE2E70">
      <w:pPr>
        <w:widowControl/>
        <w:snapToGrid w:val="0"/>
        <w:spacing w:line="360" w:lineRule="auto"/>
        <w:ind w:firstLineChars="200" w:firstLine="480"/>
        <w:rPr>
          <w:rStyle w:val="fontstyle01"/>
          <w:rFonts w:hint="default"/>
          <w:color w:val="FF0000"/>
        </w:rPr>
      </w:pPr>
    </w:p>
    <w:p w:rsidR="00AB6583" w:rsidRPr="00AB6583" w:rsidRDefault="00D86730" w:rsidP="00AB6583">
      <w:pPr>
        <w:widowControl/>
        <w:snapToGrid w:val="0"/>
        <w:spacing w:line="360" w:lineRule="auto"/>
        <w:ind w:firstLineChars="200" w:firstLine="482"/>
        <w:rPr>
          <w:rStyle w:val="fontstyle01"/>
          <w:rFonts w:hint="default"/>
          <w:b/>
        </w:rPr>
      </w:pPr>
      <w:r>
        <w:rPr>
          <w:rStyle w:val="fontstyle01"/>
          <w:rFonts w:hint="default"/>
          <w:b/>
        </w:rPr>
        <w:t>二</w:t>
      </w:r>
      <w:r w:rsidR="00AB6583" w:rsidRPr="00AB6583">
        <w:rPr>
          <w:rStyle w:val="fontstyle01"/>
          <w:rFonts w:hint="default"/>
          <w:b/>
        </w:rPr>
        <w:t>、</w:t>
      </w:r>
      <w:r>
        <w:rPr>
          <w:rStyle w:val="fontstyle01"/>
          <w:rFonts w:hint="default"/>
          <w:b/>
        </w:rPr>
        <w:t>拟</w:t>
      </w:r>
      <w:r w:rsidR="00AB6583" w:rsidRPr="00AB6583">
        <w:rPr>
          <w:rStyle w:val="fontstyle01"/>
          <w:rFonts w:hint="default"/>
          <w:b/>
        </w:rPr>
        <w:t>续聘会计师事务所履行的程序</w:t>
      </w:r>
    </w:p>
    <w:p w:rsidR="00AB6583" w:rsidRPr="00AB6583" w:rsidRDefault="00D86730" w:rsidP="00635436">
      <w:pPr>
        <w:widowControl/>
        <w:adjustRightInd w:val="0"/>
        <w:snapToGrid w:val="0"/>
        <w:spacing w:line="360" w:lineRule="auto"/>
        <w:ind w:firstLineChars="200" w:firstLine="480"/>
        <w:rPr>
          <w:rStyle w:val="fontstyle01"/>
          <w:rFonts w:hint="default"/>
        </w:rPr>
      </w:pPr>
      <w:r>
        <w:rPr>
          <w:rStyle w:val="fontstyle01"/>
          <w:rFonts w:hint="default"/>
        </w:rPr>
        <w:t>（一）</w:t>
      </w:r>
      <w:r w:rsidR="00AB6583">
        <w:rPr>
          <w:rStyle w:val="fontstyle01"/>
          <w:rFonts w:hint="default"/>
        </w:rPr>
        <w:t>审计委员会履职情况</w:t>
      </w:r>
    </w:p>
    <w:p w:rsidR="00635436" w:rsidRPr="00635436" w:rsidRDefault="00FE2E70" w:rsidP="00635436">
      <w:pPr>
        <w:widowControl/>
        <w:adjustRightInd w:val="0"/>
        <w:snapToGrid w:val="0"/>
        <w:spacing w:line="360" w:lineRule="auto"/>
        <w:ind w:firstLineChars="200" w:firstLine="480"/>
        <w:rPr>
          <w:rStyle w:val="fontstyle01"/>
          <w:rFonts w:asciiTheme="minorEastAsia" w:eastAsiaTheme="minorEastAsia" w:hAnsiTheme="minorEastAsia" w:hint="default"/>
          <w:color w:val="auto"/>
        </w:rPr>
      </w:pPr>
      <w:r w:rsidRPr="008B6B33">
        <w:rPr>
          <w:rStyle w:val="fontstyle01"/>
          <w:rFonts w:asciiTheme="minorEastAsia" w:eastAsiaTheme="minorEastAsia" w:hAnsiTheme="minorEastAsia" w:hint="default"/>
          <w:color w:val="auto"/>
        </w:rPr>
        <w:t>公司董事会审计委员会对</w:t>
      </w:r>
      <w:r w:rsidR="00635436" w:rsidRPr="00635436">
        <w:rPr>
          <w:rStyle w:val="fontstyle01"/>
          <w:rFonts w:asciiTheme="minorEastAsia" w:eastAsiaTheme="minorEastAsia" w:hAnsiTheme="minorEastAsia" w:hint="default"/>
          <w:color w:val="auto"/>
        </w:rPr>
        <w:t>天衡所的资质进行了审查，认为其满足为公司提供审计服务的资质要求，具备审计的专业能力，因此同意向董事会提议续聘天衡所为公司2021年度审计机构。</w:t>
      </w:r>
    </w:p>
    <w:p w:rsidR="006906FF" w:rsidRPr="00635436" w:rsidRDefault="006906FF" w:rsidP="00635436">
      <w:pPr>
        <w:widowControl/>
        <w:adjustRightInd w:val="0"/>
        <w:snapToGrid w:val="0"/>
        <w:spacing w:line="360" w:lineRule="auto"/>
        <w:ind w:firstLineChars="200" w:firstLine="480"/>
        <w:rPr>
          <w:rStyle w:val="fontstyle01"/>
          <w:rFonts w:asciiTheme="minorEastAsia" w:eastAsiaTheme="minorEastAsia" w:hAnsiTheme="minorEastAsia" w:hint="default"/>
        </w:rPr>
      </w:pPr>
    </w:p>
    <w:p w:rsidR="00AB6583" w:rsidRPr="00AB6583" w:rsidRDefault="00D86730" w:rsidP="00635436">
      <w:pPr>
        <w:widowControl/>
        <w:adjustRightInd w:val="0"/>
        <w:snapToGrid w:val="0"/>
        <w:spacing w:line="360" w:lineRule="auto"/>
        <w:ind w:firstLineChars="200" w:firstLine="480"/>
        <w:rPr>
          <w:rStyle w:val="fontstyle01"/>
          <w:rFonts w:hint="default"/>
        </w:rPr>
      </w:pPr>
      <w:r>
        <w:rPr>
          <w:rStyle w:val="fontstyle01"/>
          <w:rFonts w:hint="default"/>
        </w:rPr>
        <w:t>（二）</w:t>
      </w:r>
      <w:r w:rsidR="00AB6583" w:rsidRPr="00AB6583">
        <w:rPr>
          <w:rStyle w:val="fontstyle01"/>
          <w:rFonts w:hint="default"/>
        </w:rPr>
        <w:t>独立董事的事前认可和独立意见</w:t>
      </w:r>
    </w:p>
    <w:p w:rsidR="00635436" w:rsidRPr="00635436" w:rsidRDefault="00635436" w:rsidP="00635436">
      <w:pPr>
        <w:widowControl/>
        <w:adjustRightInd w:val="0"/>
        <w:snapToGrid w:val="0"/>
        <w:spacing w:line="360" w:lineRule="auto"/>
        <w:ind w:firstLineChars="200" w:firstLine="480"/>
        <w:rPr>
          <w:rStyle w:val="fontstyle01"/>
          <w:rFonts w:hint="default"/>
        </w:rPr>
      </w:pPr>
      <w:r>
        <w:rPr>
          <w:rStyle w:val="fontstyle01"/>
          <w:rFonts w:hint="default"/>
        </w:rPr>
        <w:t>独立董事事前认可意见：</w:t>
      </w:r>
      <w:r w:rsidRPr="00635436">
        <w:rPr>
          <w:rStyle w:val="fontstyle01"/>
          <w:rFonts w:hint="default"/>
        </w:rPr>
        <w:t>天衡所在2020年度为公司提供审计服务工作中，恪尽职守，遵循独立、客观、公正的执业准则，较好地完成了审计工作，出具的</w:t>
      </w:r>
      <w:r w:rsidRPr="00635436">
        <w:rPr>
          <w:rStyle w:val="fontstyle01"/>
          <w:rFonts w:hint="default"/>
        </w:rPr>
        <w:lastRenderedPageBreak/>
        <w:t>审计报告能公正、真实地反映公司的经营状况和经营成果。因此，我们同意续聘天衡所为公司2021年度审计机构，同意将该议案提交公司董事会进行审议。</w:t>
      </w:r>
    </w:p>
    <w:p w:rsidR="00256C49" w:rsidRDefault="00635436" w:rsidP="00635436">
      <w:pPr>
        <w:widowControl/>
        <w:adjustRightInd w:val="0"/>
        <w:snapToGrid w:val="0"/>
        <w:spacing w:line="360" w:lineRule="auto"/>
        <w:ind w:firstLineChars="200" w:firstLine="480"/>
        <w:rPr>
          <w:rStyle w:val="fontstyle01"/>
          <w:rFonts w:hint="default"/>
        </w:rPr>
      </w:pPr>
      <w:r w:rsidRPr="00635436">
        <w:rPr>
          <w:rStyle w:val="fontstyle01"/>
          <w:rFonts w:hint="default"/>
        </w:rPr>
        <w:t>独立董事独立意见：天衡所在为公司提供审计服务的过程中，认真执行国家法律、法规和有关财务会计制度的规定，遵循了独立、客观、公正的执业准则，完成了年度审计任务。公司聘其为财务审计机构及支付其报酬的决策程序合法，支付的报酬水平公允合理，不影响财务审计的独立性、真实性和充分性。因此，我们同意公司续聘天衡所为公司2021年度</w:t>
      </w:r>
      <w:r w:rsidR="00425B0D">
        <w:rPr>
          <w:rStyle w:val="fontstyle01"/>
          <w:rFonts w:hint="default"/>
        </w:rPr>
        <w:t>会计报表与内控审计</w:t>
      </w:r>
      <w:r w:rsidR="00256C49" w:rsidRPr="00256C49">
        <w:rPr>
          <w:rStyle w:val="fontstyle01"/>
          <w:rFonts w:hint="default"/>
        </w:rPr>
        <w:t>机构，并同意将该事项提交公司</w:t>
      </w:r>
      <w:r w:rsidR="00D86730">
        <w:rPr>
          <w:rStyle w:val="fontstyle01"/>
          <w:rFonts w:hint="default"/>
        </w:rPr>
        <w:t>2020</w:t>
      </w:r>
      <w:r w:rsidR="00256C49" w:rsidRPr="00256C49">
        <w:rPr>
          <w:rStyle w:val="fontstyle01"/>
          <w:rFonts w:hint="default"/>
        </w:rPr>
        <w:t>年度股东大会审议。</w:t>
      </w:r>
    </w:p>
    <w:p w:rsidR="00256C49" w:rsidRDefault="00256C49" w:rsidP="00635436">
      <w:pPr>
        <w:widowControl/>
        <w:adjustRightInd w:val="0"/>
        <w:snapToGrid w:val="0"/>
        <w:spacing w:line="360" w:lineRule="auto"/>
        <w:ind w:firstLineChars="200" w:firstLine="480"/>
        <w:rPr>
          <w:rStyle w:val="fontstyle01"/>
          <w:rFonts w:hint="default"/>
        </w:rPr>
      </w:pPr>
    </w:p>
    <w:p w:rsidR="00E9330B" w:rsidRDefault="00D86730" w:rsidP="00635436">
      <w:pPr>
        <w:widowControl/>
        <w:adjustRightInd w:val="0"/>
        <w:snapToGrid w:val="0"/>
        <w:spacing w:line="360" w:lineRule="auto"/>
        <w:ind w:firstLineChars="200" w:firstLine="480"/>
        <w:rPr>
          <w:rStyle w:val="fontstyle01"/>
          <w:rFonts w:hint="default"/>
        </w:rPr>
      </w:pPr>
      <w:r>
        <w:rPr>
          <w:rStyle w:val="fontstyle01"/>
          <w:rFonts w:hint="default"/>
        </w:rPr>
        <w:t>（三）</w:t>
      </w:r>
      <w:r w:rsidR="00E9330B">
        <w:rPr>
          <w:rStyle w:val="fontstyle01"/>
          <w:rFonts w:hint="default"/>
        </w:rPr>
        <w:t>董事会审议</w:t>
      </w:r>
      <w:r>
        <w:rPr>
          <w:rStyle w:val="fontstyle01"/>
          <w:rFonts w:hint="default"/>
        </w:rPr>
        <w:t>和表决情况</w:t>
      </w:r>
    </w:p>
    <w:p w:rsidR="00AB6583" w:rsidRPr="00D62CD0" w:rsidRDefault="00AB6583" w:rsidP="00635436">
      <w:pPr>
        <w:widowControl/>
        <w:adjustRightInd w:val="0"/>
        <w:snapToGrid w:val="0"/>
        <w:spacing w:line="360" w:lineRule="auto"/>
        <w:ind w:firstLineChars="200" w:firstLine="480"/>
        <w:rPr>
          <w:rStyle w:val="fontstyle01"/>
          <w:rFonts w:hint="default"/>
          <w:color w:val="auto"/>
        </w:rPr>
      </w:pPr>
      <w:r w:rsidRPr="00D62CD0">
        <w:rPr>
          <w:rStyle w:val="fontstyle01"/>
          <w:rFonts w:hint="default"/>
          <w:color w:val="auto"/>
        </w:rPr>
        <w:t>公司</w:t>
      </w:r>
      <w:r w:rsidR="00D86730" w:rsidRPr="00D62CD0">
        <w:rPr>
          <w:rStyle w:val="fontstyle01"/>
          <w:rFonts w:hint="default"/>
          <w:color w:val="auto"/>
        </w:rPr>
        <w:t>第八</w:t>
      </w:r>
      <w:r w:rsidR="007F3A2E" w:rsidRPr="00D62CD0">
        <w:rPr>
          <w:rStyle w:val="fontstyle01"/>
          <w:rFonts w:hint="default"/>
          <w:color w:val="auto"/>
        </w:rPr>
        <w:t>届董事会第</w:t>
      </w:r>
      <w:r w:rsidR="00D86730" w:rsidRPr="00D62CD0">
        <w:rPr>
          <w:rStyle w:val="fontstyle01"/>
          <w:rFonts w:hint="default"/>
          <w:color w:val="auto"/>
        </w:rPr>
        <w:t>六</w:t>
      </w:r>
      <w:r w:rsidR="007F3A2E" w:rsidRPr="00D62CD0">
        <w:rPr>
          <w:rStyle w:val="fontstyle01"/>
          <w:rFonts w:hint="default"/>
          <w:color w:val="auto"/>
        </w:rPr>
        <w:t>次会议</w:t>
      </w:r>
      <w:r w:rsidR="00D86730" w:rsidRPr="00D62CD0">
        <w:rPr>
          <w:rStyle w:val="fontstyle01"/>
          <w:rFonts w:hint="default"/>
          <w:color w:val="auto"/>
        </w:rPr>
        <w:t>以8票同意，0票反对，0票弃权</w:t>
      </w:r>
      <w:r w:rsidRPr="00D62CD0">
        <w:rPr>
          <w:rStyle w:val="fontstyle01"/>
          <w:rFonts w:hint="default"/>
          <w:color w:val="auto"/>
        </w:rPr>
        <w:t>审议通过</w:t>
      </w:r>
      <w:r w:rsidR="00E9330B" w:rsidRPr="00D62CD0">
        <w:rPr>
          <w:rStyle w:val="fontstyle01"/>
          <w:rFonts w:hint="default"/>
          <w:color w:val="auto"/>
        </w:rPr>
        <w:t>了</w:t>
      </w:r>
      <w:r w:rsidRPr="00D62CD0">
        <w:rPr>
          <w:rStyle w:val="fontstyle01"/>
          <w:rFonts w:hint="default"/>
          <w:color w:val="auto"/>
        </w:rPr>
        <w:t>《关于</w:t>
      </w:r>
      <w:r w:rsidR="00D86730" w:rsidRPr="00D62CD0">
        <w:rPr>
          <w:rStyle w:val="fontstyle01"/>
          <w:rFonts w:hint="default"/>
          <w:color w:val="auto"/>
        </w:rPr>
        <w:t>拟</w:t>
      </w:r>
      <w:r w:rsidR="00E9330B" w:rsidRPr="00D62CD0">
        <w:rPr>
          <w:rStyle w:val="fontstyle01"/>
          <w:rFonts w:hint="default"/>
          <w:color w:val="auto"/>
        </w:rPr>
        <w:t>续</w:t>
      </w:r>
      <w:r w:rsidRPr="00D62CD0">
        <w:rPr>
          <w:rStyle w:val="fontstyle01"/>
          <w:rFonts w:hint="default"/>
          <w:color w:val="auto"/>
        </w:rPr>
        <w:t>聘会计师事务所的议案》，</w:t>
      </w:r>
      <w:r w:rsidR="00E9330B" w:rsidRPr="00D62CD0">
        <w:rPr>
          <w:rStyle w:val="fontstyle01"/>
          <w:rFonts w:hint="default"/>
          <w:color w:val="auto"/>
        </w:rPr>
        <w:t>同意续聘天衡所为公司2</w:t>
      </w:r>
      <w:r w:rsidR="00D86730" w:rsidRPr="00D62CD0">
        <w:rPr>
          <w:rStyle w:val="fontstyle01"/>
          <w:rFonts w:hint="default"/>
          <w:color w:val="auto"/>
        </w:rPr>
        <w:t>021</w:t>
      </w:r>
      <w:r w:rsidR="00E9330B" w:rsidRPr="00D62CD0">
        <w:rPr>
          <w:rStyle w:val="fontstyle01"/>
          <w:rFonts w:hint="default"/>
          <w:color w:val="auto"/>
        </w:rPr>
        <w:t>年度审计机构，本议案尚需提交</w:t>
      </w:r>
      <w:r w:rsidR="00D86730" w:rsidRPr="00D62CD0">
        <w:rPr>
          <w:rStyle w:val="fontstyle01"/>
          <w:rFonts w:hint="default"/>
          <w:color w:val="auto"/>
        </w:rPr>
        <w:t>2020</w:t>
      </w:r>
      <w:r w:rsidR="00E9330B" w:rsidRPr="00D62CD0">
        <w:rPr>
          <w:rStyle w:val="fontstyle01"/>
          <w:rFonts w:hint="default"/>
          <w:color w:val="auto"/>
        </w:rPr>
        <w:t>年度股东大会审议。</w:t>
      </w:r>
    </w:p>
    <w:p w:rsidR="00D86730" w:rsidRDefault="00D86730" w:rsidP="00635436">
      <w:pPr>
        <w:widowControl/>
        <w:adjustRightInd w:val="0"/>
        <w:snapToGrid w:val="0"/>
        <w:spacing w:line="360" w:lineRule="auto"/>
        <w:ind w:firstLineChars="200" w:firstLine="480"/>
        <w:rPr>
          <w:rStyle w:val="fontstyle01"/>
          <w:rFonts w:hint="default"/>
          <w:color w:val="auto"/>
        </w:rPr>
      </w:pPr>
    </w:p>
    <w:p w:rsidR="00D86730" w:rsidRDefault="00D86730" w:rsidP="00635436">
      <w:pPr>
        <w:widowControl/>
        <w:adjustRightInd w:val="0"/>
        <w:snapToGrid w:val="0"/>
        <w:spacing w:line="360" w:lineRule="auto"/>
        <w:ind w:firstLineChars="200" w:firstLine="480"/>
        <w:rPr>
          <w:rStyle w:val="fontstyle01"/>
          <w:rFonts w:hint="default"/>
          <w:color w:val="auto"/>
        </w:rPr>
      </w:pPr>
      <w:r>
        <w:rPr>
          <w:rStyle w:val="fontstyle01"/>
          <w:rFonts w:hint="default"/>
          <w:color w:val="auto"/>
        </w:rPr>
        <w:t>（四）生效日期</w:t>
      </w:r>
    </w:p>
    <w:p w:rsidR="00D86730" w:rsidRDefault="00D86730" w:rsidP="00635436">
      <w:pPr>
        <w:widowControl/>
        <w:adjustRightInd w:val="0"/>
        <w:snapToGrid w:val="0"/>
        <w:spacing w:line="360" w:lineRule="auto"/>
        <w:ind w:firstLineChars="200" w:firstLine="480"/>
        <w:rPr>
          <w:rStyle w:val="fontstyle01"/>
          <w:rFonts w:hint="default"/>
          <w:color w:val="auto"/>
        </w:rPr>
      </w:pPr>
      <w:r>
        <w:rPr>
          <w:rStyle w:val="fontstyle01"/>
          <w:rFonts w:hint="default"/>
          <w:color w:val="auto"/>
        </w:rPr>
        <w:t>本次续聘天衡所为公司2021年度审计机构事项尚需提交公司2020年度股东大会审议，并自公司2020年度股东大会审议通过之日起生效。</w:t>
      </w:r>
    </w:p>
    <w:p w:rsidR="001D28D9" w:rsidRPr="00AB6583" w:rsidRDefault="001D28D9" w:rsidP="00635436">
      <w:pPr>
        <w:widowControl/>
        <w:adjustRightInd w:val="0"/>
        <w:snapToGrid w:val="0"/>
        <w:spacing w:line="360" w:lineRule="auto"/>
        <w:ind w:firstLineChars="200" w:firstLine="480"/>
        <w:rPr>
          <w:rStyle w:val="fontstyle01"/>
          <w:rFonts w:hint="default"/>
        </w:rPr>
      </w:pPr>
    </w:p>
    <w:p w:rsidR="001D28D9" w:rsidRPr="001D28D9" w:rsidRDefault="00D86730" w:rsidP="001D28D9">
      <w:pPr>
        <w:widowControl/>
        <w:snapToGrid w:val="0"/>
        <w:spacing w:line="360" w:lineRule="auto"/>
        <w:ind w:firstLineChars="200" w:firstLine="482"/>
        <w:rPr>
          <w:rStyle w:val="fontstyle01"/>
          <w:rFonts w:hint="default"/>
          <w:b/>
        </w:rPr>
      </w:pPr>
      <w:r>
        <w:rPr>
          <w:rStyle w:val="fontstyle01"/>
          <w:rFonts w:hint="default"/>
          <w:b/>
        </w:rPr>
        <w:t>三</w:t>
      </w:r>
      <w:r w:rsidR="001D28D9" w:rsidRPr="001D28D9">
        <w:rPr>
          <w:rStyle w:val="fontstyle01"/>
          <w:rFonts w:hint="default"/>
          <w:b/>
        </w:rPr>
        <w:t>、报备文件</w:t>
      </w:r>
    </w:p>
    <w:p w:rsidR="001D28D9" w:rsidRPr="00D62CD0" w:rsidRDefault="001D28D9" w:rsidP="001D28D9">
      <w:pPr>
        <w:widowControl/>
        <w:snapToGrid w:val="0"/>
        <w:spacing w:line="360" w:lineRule="auto"/>
        <w:ind w:firstLineChars="200" w:firstLine="480"/>
        <w:rPr>
          <w:rStyle w:val="fontstyle01"/>
          <w:rFonts w:hint="default"/>
          <w:color w:val="auto"/>
        </w:rPr>
      </w:pPr>
      <w:r w:rsidRPr="00D62CD0">
        <w:rPr>
          <w:rStyle w:val="fontstyle01"/>
          <w:rFonts w:hint="default"/>
          <w:color w:val="auto"/>
        </w:rPr>
        <w:t>1</w:t>
      </w:r>
      <w:r w:rsidR="00D86730" w:rsidRPr="00D62CD0">
        <w:rPr>
          <w:rStyle w:val="fontstyle01"/>
          <w:rFonts w:hint="default"/>
          <w:color w:val="auto"/>
        </w:rPr>
        <w:t>、第八</w:t>
      </w:r>
      <w:r w:rsidRPr="00D62CD0">
        <w:rPr>
          <w:rStyle w:val="fontstyle01"/>
          <w:rFonts w:hint="default"/>
          <w:color w:val="auto"/>
        </w:rPr>
        <w:t>届董事会第</w:t>
      </w:r>
      <w:r w:rsidR="00D86730" w:rsidRPr="00D62CD0">
        <w:rPr>
          <w:rStyle w:val="fontstyle01"/>
          <w:rFonts w:hint="default"/>
          <w:color w:val="auto"/>
        </w:rPr>
        <w:t>六</w:t>
      </w:r>
      <w:r w:rsidRPr="00D62CD0">
        <w:rPr>
          <w:rStyle w:val="fontstyle01"/>
          <w:rFonts w:hint="default"/>
          <w:color w:val="auto"/>
        </w:rPr>
        <w:t>次会议决议；</w:t>
      </w:r>
    </w:p>
    <w:p w:rsidR="001D28D9" w:rsidRPr="001D28D9" w:rsidRDefault="001D28D9" w:rsidP="001D28D9">
      <w:pPr>
        <w:widowControl/>
        <w:snapToGrid w:val="0"/>
        <w:spacing w:line="360" w:lineRule="auto"/>
        <w:ind w:firstLineChars="200" w:firstLine="480"/>
        <w:rPr>
          <w:rStyle w:val="fontstyle01"/>
          <w:rFonts w:hint="default"/>
        </w:rPr>
      </w:pPr>
      <w:r w:rsidRPr="001D28D9">
        <w:rPr>
          <w:rStyle w:val="fontstyle01"/>
          <w:rFonts w:hint="default"/>
        </w:rPr>
        <w:t>2</w:t>
      </w:r>
      <w:r>
        <w:rPr>
          <w:rStyle w:val="fontstyle01"/>
          <w:rFonts w:hint="default"/>
        </w:rPr>
        <w:t>、</w:t>
      </w:r>
      <w:r w:rsidRPr="001D28D9">
        <w:rPr>
          <w:rStyle w:val="fontstyle01"/>
          <w:rFonts w:hint="default"/>
        </w:rPr>
        <w:t>审计委员会</w:t>
      </w:r>
      <w:r w:rsidR="00256C49">
        <w:rPr>
          <w:rStyle w:val="fontstyle01"/>
          <w:rFonts w:hint="default"/>
        </w:rPr>
        <w:t>履职的证明文件</w:t>
      </w:r>
      <w:r w:rsidRPr="001D28D9">
        <w:rPr>
          <w:rStyle w:val="fontstyle01"/>
          <w:rFonts w:hint="default"/>
        </w:rPr>
        <w:t>；</w:t>
      </w:r>
    </w:p>
    <w:p w:rsidR="001D28D9" w:rsidRPr="001D28D9" w:rsidRDefault="001D28D9" w:rsidP="001D28D9">
      <w:pPr>
        <w:widowControl/>
        <w:snapToGrid w:val="0"/>
        <w:spacing w:line="360" w:lineRule="auto"/>
        <w:ind w:firstLineChars="200" w:firstLine="480"/>
        <w:rPr>
          <w:rStyle w:val="fontstyle01"/>
          <w:rFonts w:hint="default"/>
        </w:rPr>
      </w:pPr>
      <w:r w:rsidRPr="001D28D9">
        <w:rPr>
          <w:rStyle w:val="fontstyle01"/>
          <w:rFonts w:hint="default"/>
        </w:rPr>
        <w:t>3</w:t>
      </w:r>
      <w:r>
        <w:rPr>
          <w:rStyle w:val="fontstyle01"/>
          <w:rFonts w:hint="default"/>
        </w:rPr>
        <w:t>、</w:t>
      </w:r>
      <w:r w:rsidR="00E9330B">
        <w:rPr>
          <w:rStyle w:val="fontstyle01"/>
          <w:rFonts w:hint="default"/>
        </w:rPr>
        <w:t>独立董事关于相关事项的</w:t>
      </w:r>
      <w:r w:rsidRPr="001D28D9">
        <w:rPr>
          <w:rStyle w:val="fontstyle01"/>
          <w:rFonts w:hint="default"/>
        </w:rPr>
        <w:t>事前认可</w:t>
      </w:r>
      <w:r w:rsidR="00E9330B">
        <w:rPr>
          <w:rStyle w:val="fontstyle01"/>
          <w:rFonts w:hint="default"/>
        </w:rPr>
        <w:t>函</w:t>
      </w:r>
      <w:r w:rsidRPr="001D28D9">
        <w:rPr>
          <w:rStyle w:val="fontstyle01"/>
          <w:rFonts w:hint="default"/>
        </w:rPr>
        <w:t>和独立意见；</w:t>
      </w:r>
    </w:p>
    <w:p w:rsidR="00AB6583" w:rsidRPr="001D28D9" w:rsidRDefault="00E9330B" w:rsidP="001D28D9">
      <w:pPr>
        <w:widowControl/>
        <w:snapToGrid w:val="0"/>
        <w:spacing w:line="360" w:lineRule="auto"/>
        <w:ind w:firstLineChars="200" w:firstLine="480"/>
        <w:rPr>
          <w:rStyle w:val="fontstyle01"/>
          <w:rFonts w:hint="default"/>
        </w:rPr>
      </w:pPr>
      <w:r>
        <w:rPr>
          <w:rStyle w:val="fontstyle01"/>
          <w:rFonts w:hint="default"/>
        </w:rPr>
        <w:t>4</w:t>
      </w:r>
      <w:r w:rsidR="001D28D9">
        <w:rPr>
          <w:rStyle w:val="fontstyle01"/>
          <w:rFonts w:hint="default"/>
        </w:rPr>
        <w:t>、</w:t>
      </w:r>
      <w:r w:rsidR="00D86730">
        <w:rPr>
          <w:rStyle w:val="fontstyle01"/>
          <w:rFonts w:hint="default"/>
        </w:rPr>
        <w:t>天衡所关于其基本情况的说明。</w:t>
      </w:r>
    </w:p>
    <w:p w:rsidR="0038174B" w:rsidRDefault="0038174B" w:rsidP="0038174B">
      <w:pPr>
        <w:adjustRightInd w:val="0"/>
        <w:snapToGrid w:val="0"/>
        <w:spacing w:line="360" w:lineRule="auto"/>
        <w:ind w:firstLineChars="192" w:firstLine="461"/>
        <w:rPr>
          <w:rStyle w:val="fontstyle01"/>
          <w:rFonts w:hint="default"/>
        </w:rPr>
      </w:pPr>
    </w:p>
    <w:p w:rsidR="0038174B" w:rsidRDefault="0038174B" w:rsidP="0038174B">
      <w:pPr>
        <w:adjustRightInd w:val="0"/>
        <w:snapToGrid w:val="0"/>
        <w:spacing w:line="360" w:lineRule="auto"/>
        <w:ind w:firstLineChars="192" w:firstLine="461"/>
        <w:rPr>
          <w:rStyle w:val="fontstyle01"/>
          <w:rFonts w:hint="default"/>
        </w:rPr>
      </w:pPr>
      <w:r>
        <w:rPr>
          <w:rStyle w:val="fontstyle01"/>
          <w:rFonts w:hint="default"/>
        </w:rPr>
        <w:t>特此公告</w:t>
      </w:r>
      <w:r w:rsidR="00E33B6A">
        <w:rPr>
          <w:rStyle w:val="fontstyle01"/>
          <w:rFonts w:hint="default"/>
        </w:rPr>
        <w:t>。</w:t>
      </w:r>
    </w:p>
    <w:p w:rsidR="005363B5" w:rsidRDefault="005363B5" w:rsidP="0038174B">
      <w:pPr>
        <w:adjustRightInd w:val="0"/>
        <w:snapToGrid w:val="0"/>
        <w:spacing w:line="360" w:lineRule="auto"/>
        <w:ind w:firstLineChars="192" w:firstLine="461"/>
        <w:rPr>
          <w:rStyle w:val="fontstyle01"/>
          <w:rFonts w:hint="default"/>
        </w:rPr>
      </w:pPr>
    </w:p>
    <w:p w:rsidR="0038174B" w:rsidRDefault="001B6AD1" w:rsidP="0038174B">
      <w:pPr>
        <w:adjustRightInd w:val="0"/>
        <w:snapToGrid w:val="0"/>
        <w:spacing w:line="360" w:lineRule="auto"/>
        <w:ind w:firstLineChars="1692" w:firstLine="4061"/>
        <w:rPr>
          <w:rStyle w:val="fontstyle01"/>
          <w:rFonts w:hint="default"/>
        </w:rPr>
      </w:pPr>
      <w:r>
        <w:rPr>
          <w:rStyle w:val="fontstyle01"/>
          <w:rFonts w:hint="default"/>
        </w:rPr>
        <w:t>江苏华西村股份有限公司董事会</w:t>
      </w:r>
    </w:p>
    <w:p w:rsidR="001B6AD1" w:rsidRPr="00E9330B" w:rsidRDefault="00D86730" w:rsidP="0038174B">
      <w:pPr>
        <w:adjustRightInd w:val="0"/>
        <w:snapToGrid w:val="0"/>
        <w:spacing w:line="360" w:lineRule="auto"/>
        <w:ind w:firstLineChars="1992" w:firstLine="4781"/>
        <w:rPr>
          <w:rFonts w:ascii="宋体"/>
          <w:sz w:val="24"/>
        </w:rPr>
      </w:pPr>
      <w:r>
        <w:rPr>
          <w:rStyle w:val="fontstyle01"/>
          <w:rFonts w:hint="default"/>
          <w:color w:val="auto"/>
        </w:rPr>
        <w:t>2021</w:t>
      </w:r>
      <w:r w:rsidR="001B6AD1" w:rsidRPr="00E9330B">
        <w:rPr>
          <w:rStyle w:val="fontstyle01"/>
          <w:rFonts w:hint="default"/>
          <w:color w:val="auto"/>
        </w:rPr>
        <w:t>年</w:t>
      </w:r>
      <w:r w:rsidR="00E9330B" w:rsidRPr="00E9330B">
        <w:rPr>
          <w:rStyle w:val="fontstyle01"/>
          <w:rFonts w:hint="default"/>
          <w:color w:val="auto"/>
        </w:rPr>
        <w:t>4</w:t>
      </w:r>
      <w:r w:rsidR="001B6AD1" w:rsidRPr="00E9330B">
        <w:rPr>
          <w:rStyle w:val="fontstyle01"/>
          <w:rFonts w:hint="default"/>
          <w:color w:val="auto"/>
        </w:rPr>
        <w:t>月</w:t>
      </w:r>
      <w:r w:rsidR="00E9330B" w:rsidRPr="00E9330B">
        <w:rPr>
          <w:rStyle w:val="fontstyle01"/>
          <w:rFonts w:hint="default"/>
          <w:color w:val="auto"/>
        </w:rPr>
        <w:t>30</w:t>
      </w:r>
      <w:r w:rsidR="001B6AD1" w:rsidRPr="00E9330B">
        <w:rPr>
          <w:rStyle w:val="fontstyle01"/>
          <w:rFonts w:hint="default"/>
          <w:color w:val="auto"/>
        </w:rPr>
        <w:t>日</w:t>
      </w:r>
    </w:p>
    <w:sectPr w:rsidR="001B6AD1" w:rsidRPr="00E9330B" w:rsidSect="00124953">
      <w:footerReference w:type="default" r:id="rId7"/>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CFB838" w15:done="0"/>
  <w15:commentEx w15:paraId="31DB288B"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356B" w:rsidRDefault="005F356B" w:rsidP="004169BF">
      <w:r>
        <w:separator/>
      </w:r>
    </w:p>
  </w:endnote>
  <w:endnote w:type="continuationSeparator" w:id="1">
    <w:p w:rsidR="005F356B" w:rsidRDefault="005F356B" w:rsidP="004169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iti SC Light">
    <w:altName w:val="Arial Unicode MS"/>
    <w:panose1 w:val="00000000000000000000"/>
    <w:charset w:val="50"/>
    <w:family w:val="auto"/>
    <w:notTrueType/>
    <w:pitch w:val="variable"/>
    <w:sig w:usb0="00000001"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16376"/>
      <w:docPartObj>
        <w:docPartGallery w:val="Page Numbers (Bottom of Page)"/>
        <w:docPartUnique/>
      </w:docPartObj>
    </w:sdtPr>
    <w:sdtContent>
      <w:p w:rsidR="00F43617" w:rsidRDefault="00AD421E">
        <w:pPr>
          <w:pStyle w:val="a4"/>
          <w:jc w:val="center"/>
        </w:pPr>
        <w:r w:rsidRPr="00AD421E">
          <w:fldChar w:fldCharType="begin"/>
        </w:r>
        <w:r w:rsidR="00F43617">
          <w:instrText xml:space="preserve"> PAGE   \* MERGEFORMAT </w:instrText>
        </w:r>
        <w:r w:rsidRPr="00AD421E">
          <w:fldChar w:fldCharType="separate"/>
        </w:r>
        <w:r w:rsidR="00992D5D" w:rsidRPr="00992D5D">
          <w:rPr>
            <w:noProof/>
            <w:lang w:val="zh-CN"/>
          </w:rPr>
          <w:t>1</w:t>
        </w:r>
        <w:r>
          <w:rPr>
            <w:noProof/>
            <w:lang w:val="zh-CN"/>
          </w:rPr>
          <w:fldChar w:fldCharType="end"/>
        </w:r>
      </w:p>
    </w:sdtContent>
  </w:sdt>
  <w:p w:rsidR="00F43617" w:rsidRDefault="00F4361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356B" w:rsidRDefault="005F356B" w:rsidP="004169BF">
      <w:r>
        <w:separator/>
      </w:r>
    </w:p>
  </w:footnote>
  <w:footnote w:type="continuationSeparator" w:id="1">
    <w:p w:rsidR="005F356B" w:rsidRDefault="005F356B" w:rsidP="004169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E"/>
    <w:multiLevelType w:val="multilevel"/>
    <w:tmpl w:val="7384137A"/>
    <w:lvl w:ilvl="0">
      <w:start w:val="1"/>
      <w:numFmt w:val="decimal"/>
      <w:lvlText w:val="%1."/>
      <w:lvlJc w:val="left"/>
      <w:pPr>
        <w:ind w:left="425" w:hanging="425"/>
      </w:pPr>
      <w:rPr>
        <w:rFonts w:hint="eastAsia"/>
        <w:b/>
        <w:strike w:val="0"/>
        <w:dstrike w:val="0"/>
        <w:kern w:val="2"/>
        <w:sz w:val="24"/>
        <w:szCs w:val="24"/>
        <w:u w:val="none"/>
      </w:rPr>
    </w:lvl>
    <w:lvl w:ilvl="1">
      <w:start w:val="1"/>
      <w:numFmt w:val="decimal"/>
      <w:lvlText w:val="%1.%2"/>
      <w:lvlJc w:val="left"/>
      <w:pPr>
        <w:ind w:left="567" w:hanging="567"/>
      </w:pPr>
      <w:rPr>
        <w:rFonts w:hint="eastAsia"/>
        <w:b w:val="0"/>
        <w:strike w:val="0"/>
        <w:dstrike w:val="0"/>
        <w:kern w:val="2"/>
        <w:sz w:val="24"/>
        <w:szCs w:val="24"/>
        <w:u w:val="none"/>
      </w:rPr>
    </w:lvl>
    <w:lvl w:ilvl="2">
      <w:start w:val="1"/>
      <w:numFmt w:val="decimal"/>
      <w:lvlText w:val="%1.%2.%3"/>
      <w:lvlJc w:val="left"/>
      <w:pPr>
        <w:ind w:left="993" w:hanging="709"/>
      </w:pPr>
      <w:rPr>
        <w:rFonts w:hint="eastAsia"/>
        <w:b w:val="0"/>
        <w:i w:val="0"/>
        <w:kern w:val="2"/>
        <w:sz w:val="24"/>
        <w:szCs w:val="24"/>
      </w:rPr>
    </w:lvl>
    <w:lvl w:ilvl="3">
      <w:start w:val="1"/>
      <w:numFmt w:val="decimal"/>
      <w:lvlText w:val="(%4)"/>
      <w:lvlJc w:val="right"/>
      <w:pPr>
        <w:ind w:left="851" w:hanging="851"/>
      </w:pPr>
      <w:rPr>
        <w:rFonts w:hint="eastAsia"/>
        <w:i w:val="0"/>
        <w:kern w:val="2"/>
        <w:sz w:val="24"/>
        <w:szCs w:val="24"/>
      </w:rPr>
    </w:lvl>
    <w:lvl w:ilvl="4" w:tentative="1">
      <w:start w:val="1"/>
      <w:numFmt w:val="decimal"/>
      <w:lvlText w:val="%1.%2.%3.%4.%5."/>
      <w:lvlJc w:val="left"/>
      <w:pPr>
        <w:ind w:left="992" w:hanging="992"/>
      </w:pPr>
      <w:rPr>
        <w:rFonts w:hint="eastAsia"/>
        <w:kern w:val="2"/>
        <w:sz w:val="21"/>
        <w:szCs w:val="21"/>
      </w:rPr>
    </w:lvl>
    <w:lvl w:ilvl="5" w:tentative="1">
      <w:start w:val="1"/>
      <w:numFmt w:val="decimal"/>
      <w:lvlText w:val="%1.%2.%3.%4.%5.%6."/>
      <w:lvlJc w:val="left"/>
      <w:pPr>
        <w:ind w:left="1134" w:hanging="1134"/>
      </w:pPr>
      <w:rPr>
        <w:rFonts w:hint="eastAsia"/>
        <w:kern w:val="2"/>
        <w:sz w:val="21"/>
        <w:szCs w:val="21"/>
      </w:rPr>
    </w:lvl>
    <w:lvl w:ilvl="6" w:tentative="1">
      <w:start w:val="1"/>
      <w:numFmt w:val="decimal"/>
      <w:lvlText w:val="%1.%2.%3.%4.%5.%6.%7."/>
      <w:lvlJc w:val="left"/>
      <w:pPr>
        <w:ind w:left="1276" w:hanging="1276"/>
      </w:pPr>
      <w:rPr>
        <w:rFonts w:hint="eastAsia"/>
        <w:kern w:val="2"/>
        <w:sz w:val="21"/>
        <w:szCs w:val="21"/>
      </w:rPr>
    </w:lvl>
    <w:lvl w:ilvl="7" w:tentative="1">
      <w:start w:val="1"/>
      <w:numFmt w:val="decimal"/>
      <w:lvlText w:val="%1.%2.%3.%4.%5.%6.%7.%8."/>
      <w:lvlJc w:val="left"/>
      <w:pPr>
        <w:ind w:left="1418" w:hanging="1418"/>
      </w:pPr>
      <w:rPr>
        <w:rFonts w:hint="eastAsia"/>
        <w:kern w:val="2"/>
        <w:sz w:val="21"/>
        <w:szCs w:val="21"/>
      </w:rPr>
    </w:lvl>
    <w:lvl w:ilvl="8" w:tentative="1">
      <w:start w:val="1"/>
      <w:numFmt w:val="decimal"/>
      <w:lvlText w:val="%1.%2.%3.%4.%5.%6.%7.%8.%9."/>
      <w:lvlJc w:val="left"/>
      <w:pPr>
        <w:ind w:left="1559" w:hanging="1559"/>
      </w:pPr>
      <w:rPr>
        <w:rFonts w:hint="eastAsia"/>
        <w:kern w:val="2"/>
        <w:sz w:val="21"/>
        <w:szCs w:val="21"/>
      </w:rPr>
    </w:lvl>
  </w:abstractNum>
  <w:abstractNum w:abstractNumId="1">
    <w:nsid w:val="192D7769"/>
    <w:multiLevelType w:val="multilevel"/>
    <w:tmpl w:val="2A2AD6A8"/>
    <w:lvl w:ilvl="0">
      <w:start w:val="1"/>
      <w:numFmt w:val="decimal"/>
      <w:lvlText w:val="%1."/>
      <w:lvlJc w:val="left"/>
      <w:pPr>
        <w:ind w:left="0" w:firstLine="0"/>
      </w:pPr>
      <w:rPr>
        <w:rFonts w:hint="eastAsia"/>
        <w:strike w:val="0"/>
        <w:dstrike w:val="0"/>
        <w:kern w:val="2"/>
        <w:sz w:val="24"/>
        <w:szCs w:val="24"/>
        <w:u w:val="none"/>
      </w:rPr>
    </w:lvl>
    <w:lvl w:ilvl="1">
      <w:start w:val="1"/>
      <w:numFmt w:val="decimal"/>
      <w:lvlText w:val="2.%2"/>
      <w:lvlJc w:val="left"/>
      <w:pPr>
        <w:ind w:left="0" w:firstLine="0"/>
      </w:pPr>
      <w:rPr>
        <w:rFonts w:hint="eastAsia"/>
        <w:b w:val="0"/>
        <w:strike w:val="0"/>
        <w:dstrike w:val="0"/>
        <w:color w:val="auto"/>
        <w:kern w:val="2"/>
        <w:sz w:val="24"/>
        <w:szCs w:val="24"/>
        <w:u w:val="none"/>
      </w:rPr>
    </w:lvl>
    <w:lvl w:ilvl="2">
      <w:start w:val="1"/>
      <w:numFmt w:val="decimal"/>
      <w:lvlText w:val="2.6.%3"/>
      <w:lvlJc w:val="left"/>
      <w:pPr>
        <w:ind w:left="0" w:firstLine="0"/>
      </w:pPr>
      <w:rPr>
        <w:rFonts w:hint="eastAsia"/>
        <w:b w:val="0"/>
        <w:i w:val="0"/>
        <w:kern w:val="2"/>
        <w:sz w:val="24"/>
        <w:szCs w:val="24"/>
      </w:rPr>
    </w:lvl>
    <w:lvl w:ilvl="3">
      <w:start w:val="1"/>
      <w:numFmt w:val="decimal"/>
      <w:lvlText w:val="（%4）"/>
      <w:lvlJc w:val="left"/>
      <w:pPr>
        <w:ind w:left="0" w:firstLine="0"/>
      </w:pPr>
      <w:rPr>
        <w:rFonts w:hint="eastAsia"/>
        <w:i w:val="0"/>
        <w:kern w:val="2"/>
        <w:sz w:val="24"/>
        <w:szCs w:val="24"/>
      </w:rPr>
    </w:lvl>
    <w:lvl w:ilvl="4">
      <w:start w:val="1"/>
      <w:numFmt w:val="decimal"/>
      <w:lvlText w:val="%1.%2.%3.%4.%5."/>
      <w:lvlJc w:val="left"/>
      <w:pPr>
        <w:ind w:left="0" w:firstLine="0"/>
      </w:pPr>
      <w:rPr>
        <w:rFonts w:hint="eastAsia"/>
        <w:kern w:val="2"/>
        <w:sz w:val="21"/>
        <w:szCs w:val="21"/>
      </w:rPr>
    </w:lvl>
    <w:lvl w:ilvl="5">
      <w:start w:val="1"/>
      <w:numFmt w:val="decimal"/>
      <w:lvlText w:val="%1.%2.%3.%4.%5.%6."/>
      <w:lvlJc w:val="left"/>
      <w:pPr>
        <w:ind w:left="0" w:firstLine="0"/>
      </w:pPr>
      <w:rPr>
        <w:rFonts w:hint="eastAsia"/>
        <w:kern w:val="2"/>
        <w:sz w:val="21"/>
        <w:szCs w:val="21"/>
      </w:rPr>
    </w:lvl>
    <w:lvl w:ilvl="6">
      <w:start w:val="1"/>
      <w:numFmt w:val="decimal"/>
      <w:lvlText w:val="%1.%2.%3.%4.%5.%6.%7."/>
      <w:lvlJc w:val="left"/>
      <w:pPr>
        <w:ind w:left="0" w:firstLine="0"/>
      </w:pPr>
      <w:rPr>
        <w:rFonts w:hint="eastAsia"/>
        <w:kern w:val="2"/>
        <w:sz w:val="21"/>
        <w:szCs w:val="21"/>
      </w:rPr>
    </w:lvl>
    <w:lvl w:ilvl="7">
      <w:start w:val="1"/>
      <w:numFmt w:val="decimal"/>
      <w:lvlText w:val="%1.%2.%3.%4.%5.%6.%7.%8."/>
      <w:lvlJc w:val="left"/>
      <w:pPr>
        <w:ind w:left="0" w:firstLine="0"/>
      </w:pPr>
      <w:rPr>
        <w:rFonts w:hint="eastAsia"/>
        <w:kern w:val="2"/>
        <w:sz w:val="21"/>
        <w:szCs w:val="21"/>
      </w:rPr>
    </w:lvl>
    <w:lvl w:ilvl="8">
      <w:start w:val="1"/>
      <w:numFmt w:val="decimal"/>
      <w:lvlText w:val="%1.%2.%3.%4.%5.%6.%7.%8.%9."/>
      <w:lvlJc w:val="left"/>
      <w:pPr>
        <w:ind w:left="0" w:firstLine="0"/>
      </w:pPr>
      <w:rPr>
        <w:rFonts w:hint="eastAsia"/>
        <w:kern w:val="2"/>
        <w:sz w:val="21"/>
        <w:szCs w:val="21"/>
      </w:rPr>
    </w:lvl>
  </w:abstractNum>
  <w:abstractNum w:abstractNumId="2">
    <w:nsid w:val="249F308D"/>
    <w:multiLevelType w:val="multilevel"/>
    <w:tmpl w:val="11368C6E"/>
    <w:lvl w:ilvl="0">
      <w:start w:val="1"/>
      <w:numFmt w:val="decimal"/>
      <w:lvlText w:val="2.%1 "/>
      <w:lvlJc w:val="left"/>
      <w:pPr>
        <w:tabs>
          <w:tab w:val="num" w:pos="425"/>
        </w:tabs>
        <w:ind w:left="425" w:hanging="425"/>
      </w:pPr>
      <w:rPr>
        <w:rFonts w:ascii="宋体" w:eastAsia="宋体" w:hAnsi="宋体" w:hint="eastAsia"/>
      </w:rPr>
    </w:lvl>
    <w:lvl w:ilvl="1">
      <w:start w:val="1"/>
      <w:numFmt w:val="decimal"/>
      <w:lvlText w:val="2.%1.%2. "/>
      <w:lvlJc w:val="left"/>
      <w:pPr>
        <w:tabs>
          <w:tab w:val="num" w:pos="567"/>
        </w:tabs>
        <w:ind w:left="567" w:hanging="567"/>
      </w:pPr>
      <w:rPr>
        <w:rFonts w:hint="eastAsia"/>
      </w:rPr>
    </w:lvl>
    <w:lvl w:ilvl="2">
      <w:start w:val="1"/>
      <w:numFmt w:val="decimal"/>
      <w:lvlText w:val="(%3) "/>
      <w:lvlJc w:val="left"/>
      <w:pPr>
        <w:tabs>
          <w:tab w:val="num" w:pos="709"/>
        </w:tabs>
        <w:ind w:left="709" w:hanging="709"/>
      </w:pPr>
      <w:rPr>
        <w:rFonts w:hint="eastAsia"/>
        <w:b w:val="0"/>
      </w:rPr>
    </w:lvl>
    <w:lvl w:ilvl="3">
      <w:start w:val="1"/>
      <w:numFmt w:val="lowerLetter"/>
      <w:lvlText w:val="%4) "/>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2B035019"/>
    <w:multiLevelType w:val="singleLevel"/>
    <w:tmpl w:val="2A28B0C8"/>
    <w:lvl w:ilvl="0">
      <w:start w:val="1"/>
      <w:numFmt w:val="decimal"/>
      <w:pStyle w:val="Parties"/>
      <w:lvlText w:val="(%1)"/>
      <w:lvlJc w:val="left"/>
      <w:pPr>
        <w:tabs>
          <w:tab w:val="num" w:pos="680"/>
        </w:tabs>
        <w:ind w:left="680" w:hanging="680"/>
      </w:pPr>
      <w:rPr>
        <w:rFonts w:ascii="Arial" w:hAnsi="Arial" w:hint="default"/>
        <w:b/>
        <w:i w:val="0"/>
        <w:caps w:val="0"/>
        <w:strike w:val="0"/>
        <w:dstrike w:val="0"/>
        <w:vanish w:val="0"/>
        <w:color w:val="000000"/>
        <w:sz w:val="22"/>
        <w:vertAlign w:val="baseline"/>
      </w:rPr>
    </w:lvl>
  </w:abstractNum>
  <w:abstractNum w:abstractNumId="4">
    <w:nsid w:val="55B25851"/>
    <w:multiLevelType w:val="multilevel"/>
    <w:tmpl w:val="ECBEB296"/>
    <w:lvl w:ilvl="0">
      <w:start w:val="4"/>
      <w:numFmt w:val="decimal"/>
      <w:lvlText w:val="%1."/>
      <w:lvlJc w:val="left"/>
      <w:pPr>
        <w:ind w:left="0" w:firstLine="0"/>
      </w:pPr>
      <w:rPr>
        <w:rFonts w:hint="eastAsia"/>
        <w:strike w:val="0"/>
        <w:dstrike w:val="0"/>
        <w:kern w:val="2"/>
        <w:sz w:val="24"/>
        <w:szCs w:val="24"/>
        <w:u w:val="none"/>
      </w:rPr>
    </w:lvl>
    <w:lvl w:ilvl="1">
      <w:start w:val="1"/>
      <w:numFmt w:val="decimal"/>
      <w:lvlText w:val="6.%2"/>
      <w:lvlJc w:val="left"/>
      <w:pPr>
        <w:ind w:left="0" w:firstLine="0"/>
      </w:pPr>
      <w:rPr>
        <w:rFonts w:hint="eastAsia"/>
        <w:b w:val="0"/>
        <w:strike w:val="0"/>
        <w:dstrike w:val="0"/>
        <w:color w:val="auto"/>
        <w:kern w:val="2"/>
        <w:sz w:val="24"/>
        <w:szCs w:val="24"/>
        <w:u w:val="none"/>
      </w:rPr>
    </w:lvl>
    <w:lvl w:ilvl="2">
      <w:start w:val="1"/>
      <w:numFmt w:val="decimal"/>
      <w:lvlText w:val="3.%3"/>
      <w:lvlJc w:val="left"/>
      <w:pPr>
        <w:ind w:left="0" w:firstLine="0"/>
      </w:pPr>
      <w:rPr>
        <w:rFonts w:hint="eastAsia"/>
        <w:b w:val="0"/>
        <w:i w:val="0"/>
        <w:kern w:val="2"/>
        <w:sz w:val="24"/>
        <w:szCs w:val="24"/>
      </w:rPr>
    </w:lvl>
    <w:lvl w:ilvl="3">
      <w:start w:val="1"/>
      <w:numFmt w:val="decimal"/>
      <w:lvlText w:val="（%4）"/>
      <w:lvlJc w:val="left"/>
      <w:pPr>
        <w:ind w:left="0" w:firstLine="0"/>
      </w:pPr>
      <w:rPr>
        <w:rFonts w:hint="eastAsia"/>
        <w:i w:val="0"/>
        <w:kern w:val="2"/>
        <w:sz w:val="24"/>
        <w:szCs w:val="24"/>
      </w:rPr>
    </w:lvl>
    <w:lvl w:ilvl="4">
      <w:start w:val="1"/>
      <w:numFmt w:val="decimal"/>
      <w:lvlText w:val="%1.%2.%3.%4.%5."/>
      <w:lvlJc w:val="left"/>
      <w:pPr>
        <w:ind w:left="0" w:firstLine="0"/>
      </w:pPr>
      <w:rPr>
        <w:rFonts w:hint="eastAsia"/>
        <w:kern w:val="2"/>
        <w:sz w:val="21"/>
        <w:szCs w:val="21"/>
      </w:rPr>
    </w:lvl>
    <w:lvl w:ilvl="5">
      <w:start w:val="1"/>
      <w:numFmt w:val="decimal"/>
      <w:lvlText w:val="%1.%2.%3.%4.%5.%6."/>
      <w:lvlJc w:val="left"/>
      <w:pPr>
        <w:ind w:left="0" w:firstLine="0"/>
      </w:pPr>
      <w:rPr>
        <w:rFonts w:hint="eastAsia"/>
        <w:kern w:val="2"/>
        <w:sz w:val="21"/>
        <w:szCs w:val="21"/>
      </w:rPr>
    </w:lvl>
    <w:lvl w:ilvl="6">
      <w:start w:val="1"/>
      <w:numFmt w:val="decimal"/>
      <w:lvlText w:val="%1.%2.%3.%4.%5.%6.%7."/>
      <w:lvlJc w:val="left"/>
      <w:pPr>
        <w:ind w:left="0" w:firstLine="0"/>
      </w:pPr>
      <w:rPr>
        <w:rFonts w:hint="eastAsia"/>
        <w:kern w:val="2"/>
        <w:sz w:val="21"/>
        <w:szCs w:val="21"/>
      </w:rPr>
    </w:lvl>
    <w:lvl w:ilvl="7">
      <w:start w:val="1"/>
      <w:numFmt w:val="decimal"/>
      <w:lvlText w:val="%1.%2.%3.%4.%5.%6.%7.%8."/>
      <w:lvlJc w:val="left"/>
      <w:pPr>
        <w:ind w:left="0" w:firstLine="0"/>
      </w:pPr>
      <w:rPr>
        <w:rFonts w:hint="eastAsia"/>
        <w:kern w:val="2"/>
        <w:sz w:val="21"/>
        <w:szCs w:val="21"/>
      </w:rPr>
    </w:lvl>
    <w:lvl w:ilvl="8">
      <w:start w:val="1"/>
      <w:numFmt w:val="decimal"/>
      <w:lvlText w:val="%1.%2.%3.%4.%5.%6.%7.%8.%9."/>
      <w:lvlJc w:val="left"/>
      <w:pPr>
        <w:ind w:left="0" w:firstLine="0"/>
      </w:pPr>
      <w:rPr>
        <w:rFonts w:hint="eastAsia"/>
        <w:kern w:val="2"/>
        <w:sz w:val="21"/>
        <w:szCs w:val="21"/>
      </w:rPr>
    </w:lvl>
  </w:abstractNum>
  <w:abstractNum w:abstractNumId="5">
    <w:nsid w:val="56D26863"/>
    <w:multiLevelType w:val="multilevel"/>
    <w:tmpl w:val="2D2411FC"/>
    <w:lvl w:ilvl="0">
      <w:start w:val="1"/>
      <w:numFmt w:val="upperLetter"/>
      <w:lvlText w:val="%1."/>
      <w:lvlJc w:val="left"/>
      <w:pPr>
        <w:widowControl w:val="0"/>
        <w:tabs>
          <w:tab w:val="left" w:pos="420"/>
        </w:tabs>
        <w:autoSpaceDE w:val="0"/>
        <w:autoSpaceDN w:val="0"/>
        <w:adjustRightInd w:val="0"/>
        <w:ind w:left="420" w:hanging="420"/>
        <w:jc w:val="both"/>
      </w:pPr>
      <w:rPr>
        <w:rFonts w:ascii="Times New Roman" w:hAnsi="Times New Roman" w:cs="Times New Roman"/>
        <w:b w:val="0"/>
        <w:kern w:val="2"/>
        <w:sz w:val="24"/>
        <w:szCs w:val="24"/>
      </w:rPr>
    </w:lvl>
    <w:lvl w:ilvl="1" w:tentative="1">
      <w:start w:val="1"/>
      <w:numFmt w:val="decimal"/>
      <w:lvlText w:val="%2."/>
      <w:lvlJc w:val="left"/>
      <w:pPr>
        <w:widowControl w:val="0"/>
        <w:tabs>
          <w:tab w:val="left" w:pos="1440"/>
        </w:tabs>
        <w:autoSpaceDE w:val="0"/>
        <w:autoSpaceDN w:val="0"/>
        <w:adjustRightInd w:val="0"/>
        <w:ind w:left="1440" w:hanging="360"/>
        <w:jc w:val="both"/>
      </w:pPr>
      <w:rPr>
        <w:rFonts w:ascii="Times New Roman" w:hAnsi="Times New Roman" w:cs="Times New Roman"/>
        <w:kern w:val="2"/>
        <w:sz w:val="21"/>
        <w:szCs w:val="21"/>
      </w:rPr>
    </w:lvl>
    <w:lvl w:ilvl="2" w:tentative="1">
      <w:start w:val="1"/>
      <w:numFmt w:val="decimal"/>
      <w:lvlText w:val="%3."/>
      <w:lvlJc w:val="left"/>
      <w:pPr>
        <w:widowControl w:val="0"/>
        <w:tabs>
          <w:tab w:val="left" w:pos="2160"/>
        </w:tabs>
        <w:autoSpaceDE w:val="0"/>
        <w:autoSpaceDN w:val="0"/>
        <w:adjustRightInd w:val="0"/>
        <w:ind w:left="2160" w:hanging="360"/>
        <w:jc w:val="both"/>
      </w:pPr>
      <w:rPr>
        <w:rFonts w:ascii="Times New Roman" w:hAnsi="Times New Roman" w:cs="Times New Roman"/>
        <w:kern w:val="2"/>
        <w:sz w:val="21"/>
        <w:szCs w:val="21"/>
      </w:rPr>
    </w:lvl>
    <w:lvl w:ilvl="3" w:tentative="1">
      <w:start w:val="1"/>
      <w:numFmt w:val="decimal"/>
      <w:lvlText w:val="%4."/>
      <w:lvlJc w:val="left"/>
      <w:pPr>
        <w:widowControl w:val="0"/>
        <w:tabs>
          <w:tab w:val="left" w:pos="2880"/>
        </w:tabs>
        <w:autoSpaceDE w:val="0"/>
        <w:autoSpaceDN w:val="0"/>
        <w:adjustRightInd w:val="0"/>
        <w:ind w:left="2880" w:hanging="360"/>
        <w:jc w:val="both"/>
      </w:pPr>
      <w:rPr>
        <w:rFonts w:ascii="Times New Roman" w:hAnsi="Times New Roman" w:cs="Times New Roman"/>
        <w:kern w:val="2"/>
        <w:sz w:val="21"/>
        <w:szCs w:val="21"/>
      </w:rPr>
    </w:lvl>
    <w:lvl w:ilvl="4" w:tentative="1">
      <w:start w:val="1"/>
      <w:numFmt w:val="decimal"/>
      <w:lvlText w:val="%5."/>
      <w:lvlJc w:val="left"/>
      <w:pPr>
        <w:widowControl w:val="0"/>
        <w:tabs>
          <w:tab w:val="left" w:pos="3600"/>
        </w:tabs>
        <w:autoSpaceDE w:val="0"/>
        <w:autoSpaceDN w:val="0"/>
        <w:adjustRightInd w:val="0"/>
        <w:ind w:left="3600" w:hanging="360"/>
        <w:jc w:val="both"/>
      </w:pPr>
      <w:rPr>
        <w:rFonts w:ascii="Times New Roman" w:hAnsi="Times New Roman" w:cs="Times New Roman"/>
        <w:kern w:val="2"/>
        <w:sz w:val="21"/>
        <w:szCs w:val="21"/>
      </w:rPr>
    </w:lvl>
    <w:lvl w:ilvl="5" w:tentative="1">
      <w:start w:val="1"/>
      <w:numFmt w:val="decimal"/>
      <w:lvlText w:val="%6."/>
      <w:lvlJc w:val="left"/>
      <w:pPr>
        <w:widowControl w:val="0"/>
        <w:tabs>
          <w:tab w:val="left" w:pos="4320"/>
        </w:tabs>
        <w:autoSpaceDE w:val="0"/>
        <w:autoSpaceDN w:val="0"/>
        <w:adjustRightInd w:val="0"/>
        <w:ind w:left="4320" w:hanging="360"/>
        <w:jc w:val="both"/>
      </w:pPr>
      <w:rPr>
        <w:rFonts w:ascii="Times New Roman" w:hAnsi="Times New Roman" w:cs="Times New Roman"/>
        <w:kern w:val="2"/>
        <w:sz w:val="21"/>
        <w:szCs w:val="21"/>
      </w:rPr>
    </w:lvl>
    <w:lvl w:ilvl="6" w:tentative="1">
      <w:start w:val="1"/>
      <w:numFmt w:val="decimal"/>
      <w:lvlText w:val="%7."/>
      <w:lvlJc w:val="left"/>
      <w:pPr>
        <w:widowControl w:val="0"/>
        <w:tabs>
          <w:tab w:val="left" w:pos="5040"/>
        </w:tabs>
        <w:autoSpaceDE w:val="0"/>
        <w:autoSpaceDN w:val="0"/>
        <w:adjustRightInd w:val="0"/>
        <w:ind w:left="5040" w:hanging="360"/>
        <w:jc w:val="both"/>
      </w:pPr>
      <w:rPr>
        <w:rFonts w:ascii="Times New Roman" w:hAnsi="Times New Roman" w:cs="Times New Roman"/>
        <w:kern w:val="2"/>
        <w:sz w:val="21"/>
        <w:szCs w:val="21"/>
      </w:rPr>
    </w:lvl>
    <w:lvl w:ilvl="7" w:tentative="1">
      <w:start w:val="1"/>
      <w:numFmt w:val="decimal"/>
      <w:lvlText w:val="%8."/>
      <w:lvlJc w:val="left"/>
      <w:pPr>
        <w:widowControl w:val="0"/>
        <w:tabs>
          <w:tab w:val="left" w:pos="5760"/>
        </w:tabs>
        <w:autoSpaceDE w:val="0"/>
        <w:autoSpaceDN w:val="0"/>
        <w:adjustRightInd w:val="0"/>
        <w:ind w:left="5760" w:hanging="360"/>
        <w:jc w:val="both"/>
      </w:pPr>
      <w:rPr>
        <w:rFonts w:ascii="Times New Roman" w:hAnsi="Times New Roman" w:cs="Times New Roman"/>
        <w:kern w:val="2"/>
        <w:sz w:val="21"/>
        <w:szCs w:val="21"/>
      </w:rPr>
    </w:lvl>
    <w:lvl w:ilvl="8" w:tentative="1">
      <w:start w:val="1"/>
      <w:numFmt w:val="decimal"/>
      <w:lvlText w:val="%9."/>
      <w:lvlJc w:val="left"/>
      <w:pPr>
        <w:widowControl w:val="0"/>
        <w:tabs>
          <w:tab w:val="left" w:pos="6480"/>
        </w:tabs>
        <w:autoSpaceDE w:val="0"/>
        <w:autoSpaceDN w:val="0"/>
        <w:adjustRightInd w:val="0"/>
        <w:ind w:left="6480" w:hanging="360"/>
        <w:jc w:val="both"/>
      </w:pPr>
      <w:rPr>
        <w:rFonts w:ascii="Times New Roman" w:hAnsi="Times New Roman" w:cs="Times New Roman"/>
        <w:kern w:val="2"/>
        <w:sz w:val="21"/>
        <w:szCs w:val="21"/>
      </w:rPr>
    </w:lvl>
  </w:abstractNum>
  <w:abstractNum w:abstractNumId="6">
    <w:nsid w:val="57201E61"/>
    <w:multiLevelType w:val="hybridMultilevel"/>
    <w:tmpl w:val="3F6CA17A"/>
    <w:lvl w:ilvl="0" w:tplc="5CA6EA40">
      <w:start w:val="1"/>
      <w:numFmt w:val="decimal"/>
      <w:lvlText w:val="5.%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7">
    <w:nsid w:val="59880D76"/>
    <w:multiLevelType w:val="multilevel"/>
    <w:tmpl w:val="898E8950"/>
    <w:lvl w:ilvl="0">
      <w:start w:val="1"/>
      <w:numFmt w:val="decimal"/>
      <w:lvlText w:val="%1."/>
      <w:lvlJc w:val="left"/>
      <w:pPr>
        <w:ind w:left="420" w:hanging="420"/>
      </w:pPr>
      <w:rPr>
        <w:rFonts w:hint="eastAsia"/>
        <w:b/>
        <w:color w:val="auto"/>
        <w:sz w:val="24"/>
        <w:szCs w:val="24"/>
      </w:rPr>
    </w:lvl>
    <w:lvl w:ilvl="1">
      <w:start w:val="1"/>
      <w:numFmt w:val="decimal"/>
      <w:lvlText w:val="2.%2"/>
      <w:lvlJc w:val="left"/>
      <w:pPr>
        <w:ind w:left="840" w:hanging="420"/>
      </w:pPr>
      <w:rPr>
        <w:rFonts w:hint="eastAsia"/>
        <w:color w:val="auto"/>
        <w:shd w:val="pct15" w:color="auto" w:fill="FFFFFF"/>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nsid w:val="6B8A5C0C"/>
    <w:multiLevelType w:val="multilevel"/>
    <w:tmpl w:val="193A3806"/>
    <w:lvl w:ilvl="0">
      <w:start w:val="1"/>
      <w:numFmt w:val="decimal"/>
      <w:lvlText w:val="3.%1 "/>
      <w:lvlJc w:val="left"/>
      <w:pPr>
        <w:tabs>
          <w:tab w:val="num" w:pos="425"/>
        </w:tabs>
        <w:ind w:left="425" w:hanging="425"/>
      </w:pPr>
      <w:rPr>
        <w:rFonts w:ascii="宋体" w:eastAsia="宋体" w:hAnsi="宋体" w:hint="eastAsia"/>
      </w:rPr>
    </w:lvl>
    <w:lvl w:ilvl="1">
      <w:start w:val="1"/>
      <w:numFmt w:val="decimal"/>
      <w:lvlText w:val="2.%1.%2. "/>
      <w:lvlJc w:val="left"/>
      <w:pPr>
        <w:tabs>
          <w:tab w:val="num" w:pos="567"/>
        </w:tabs>
        <w:ind w:left="567" w:hanging="567"/>
      </w:pPr>
      <w:rPr>
        <w:rFonts w:hint="eastAsia"/>
      </w:rPr>
    </w:lvl>
    <w:lvl w:ilvl="2">
      <w:start w:val="1"/>
      <w:numFmt w:val="decimal"/>
      <w:lvlText w:val="(%3) "/>
      <w:lvlJc w:val="left"/>
      <w:pPr>
        <w:tabs>
          <w:tab w:val="num" w:pos="709"/>
        </w:tabs>
        <w:ind w:left="709" w:hanging="709"/>
      </w:pPr>
      <w:rPr>
        <w:rFonts w:hint="eastAsia"/>
        <w:b w:val="0"/>
      </w:rPr>
    </w:lvl>
    <w:lvl w:ilvl="3">
      <w:start w:val="1"/>
      <w:numFmt w:val="lowerLetter"/>
      <w:lvlText w:val="%4) "/>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6C7A5874"/>
    <w:multiLevelType w:val="hybridMultilevel"/>
    <w:tmpl w:val="160889EC"/>
    <w:lvl w:ilvl="0" w:tplc="A620CD64">
      <w:start w:val="1"/>
      <w:numFmt w:val="japaneseCounting"/>
      <w:lvlText w:val="%1、"/>
      <w:lvlJc w:val="left"/>
      <w:pPr>
        <w:ind w:left="1048" w:hanging="48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0">
    <w:nsid w:val="6EBE2F04"/>
    <w:multiLevelType w:val="multilevel"/>
    <w:tmpl w:val="D952B568"/>
    <w:lvl w:ilvl="0">
      <w:start w:val="1"/>
      <w:numFmt w:val="none"/>
      <w:lvlText w:val="6.2"/>
      <w:lvlJc w:val="left"/>
      <w:pPr>
        <w:ind w:left="425" w:hanging="425"/>
      </w:pPr>
      <w:rPr>
        <w:rFonts w:hint="eastAsia"/>
      </w:rPr>
    </w:lvl>
    <w:lvl w:ilvl="1">
      <w:start w:val="1"/>
      <w:numFmt w:val="none"/>
      <w:lvlText w:val="4.3"/>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70F70FE9"/>
    <w:multiLevelType w:val="multilevel"/>
    <w:tmpl w:val="E62E19B0"/>
    <w:lvl w:ilvl="0">
      <w:start w:val="1"/>
      <w:numFmt w:val="none"/>
      <w:lvlText w:val="6.1"/>
      <w:lvlJc w:val="left"/>
      <w:pPr>
        <w:ind w:left="425" w:hanging="425"/>
      </w:pPr>
      <w:rPr>
        <w:rFonts w:hint="eastAsia"/>
      </w:rPr>
    </w:lvl>
    <w:lvl w:ilvl="1">
      <w:start w:val="1"/>
      <w:numFmt w:val="none"/>
      <w:lvlText w:val="4.3"/>
      <w:lvlJc w:val="left"/>
      <w:pPr>
        <w:ind w:left="992"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num>
  <w:num w:numId="2">
    <w:abstractNumId w:val="0"/>
  </w:num>
  <w:num w:numId="3">
    <w:abstractNumId w:val="7"/>
  </w:num>
  <w:num w:numId="4">
    <w:abstractNumId w:val="6"/>
  </w:num>
  <w:num w:numId="5">
    <w:abstractNumId w:val="1"/>
  </w:num>
  <w:num w:numId="6">
    <w:abstractNumId w:val="5"/>
    <w:lvlOverride w:ilvl="0">
      <w:startOverride w:val="1"/>
    </w:lvlOverride>
  </w:num>
  <w:num w:numId="7">
    <w:abstractNumId w:val="4"/>
  </w:num>
  <w:num w:numId="8">
    <w:abstractNumId w:val="11"/>
  </w:num>
  <w:num w:numId="9">
    <w:abstractNumId w:val="10"/>
  </w:num>
  <w:num w:numId="10">
    <w:abstractNumId w:val="9"/>
  </w:num>
  <w:num w:numId="11">
    <w:abstractNumId w:val="2"/>
  </w:num>
  <w:num w:numId="12">
    <w:abstractNumId w:val="8"/>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刘炜">
    <w15:presenceInfo w15:providerId="None" w15:userId="刘炜"/>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71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69BF"/>
    <w:rsid w:val="00003E15"/>
    <w:rsid w:val="00004AEE"/>
    <w:rsid w:val="00006E1C"/>
    <w:rsid w:val="00020111"/>
    <w:rsid w:val="000219B5"/>
    <w:rsid w:val="000227D1"/>
    <w:rsid w:val="00025945"/>
    <w:rsid w:val="00025CC5"/>
    <w:rsid w:val="000260CE"/>
    <w:rsid w:val="00031112"/>
    <w:rsid w:val="000340DA"/>
    <w:rsid w:val="0003614C"/>
    <w:rsid w:val="000479A2"/>
    <w:rsid w:val="00047D8A"/>
    <w:rsid w:val="000500DF"/>
    <w:rsid w:val="000527E9"/>
    <w:rsid w:val="00055023"/>
    <w:rsid w:val="00055FAD"/>
    <w:rsid w:val="00056D8D"/>
    <w:rsid w:val="00060FC6"/>
    <w:rsid w:val="00064977"/>
    <w:rsid w:val="00064BA0"/>
    <w:rsid w:val="00065395"/>
    <w:rsid w:val="000701A6"/>
    <w:rsid w:val="00071105"/>
    <w:rsid w:val="00071143"/>
    <w:rsid w:val="00072B6E"/>
    <w:rsid w:val="00080C55"/>
    <w:rsid w:val="00082B15"/>
    <w:rsid w:val="000840ED"/>
    <w:rsid w:val="00084245"/>
    <w:rsid w:val="000916C6"/>
    <w:rsid w:val="0009484C"/>
    <w:rsid w:val="000A2A6C"/>
    <w:rsid w:val="000A554D"/>
    <w:rsid w:val="000B00DB"/>
    <w:rsid w:val="000B6770"/>
    <w:rsid w:val="000C15B8"/>
    <w:rsid w:val="000C3B36"/>
    <w:rsid w:val="000C630A"/>
    <w:rsid w:val="000C6F3A"/>
    <w:rsid w:val="000D098E"/>
    <w:rsid w:val="000D2485"/>
    <w:rsid w:val="000D38E3"/>
    <w:rsid w:val="000E459B"/>
    <w:rsid w:val="000E5F5F"/>
    <w:rsid w:val="000E6CE2"/>
    <w:rsid w:val="000E7405"/>
    <w:rsid w:val="000F4749"/>
    <w:rsid w:val="000F625F"/>
    <w:rsid w:val="00102269"/>
    <w:rsid w:val="00113673"/>
    <w:rsid w:val="00124248"/>
    <w:rsid w:val="00124953"/>
    <w:rsid w:val="00124FF1"/>
    <w:rsid w:val="001314F5"/>
    <w:rsid w:val="001319FC"/>
    <w:rsid w:val="001336BD"/>
    <w:rsid w:val="00134BAE"/>
    <w:rsid w:val="001421D9"/>
    <w:rsid w:val="00144C44"/>
    <w:rsid w:val="001451BD"/>
    <w:rsid w:val="001509FD"/>
    <w:rsid w:val="00150C38"/>
    <w:rsid w:val="00151214"/>
    <w:rsid w:val="00151CB9"/>
    <w:rsid w:val="001533C2"/>
    <w:rsid w:val="00155250"/>
    <w:rsid w:val="001558CE"/>
    <w:rsid w:val="00155B0A"/>
    <w:rsid w:val="00161959"/>
    <w:rsid w:val="00163D32"/>
    <w:rsid w:val="001645B4"/>
    <w:rsid w:val="00166A28"/>
    <w:rsid w:val="00166F1E"/>
    <w:rsid w:val="00171D99"/>
    <w:rsid w:val="00182CA2"/>
    <w:rsid w:val="00184C0E"/>
    <w:rsid w:val="0019102E"/>
    <w:rsid w:val="00194A5F"/>
    <w:rsid w:val="001978AE"/>
    <w:rsid w:val="001A0B72"/>
    <w:rsid w:val="001A1223"/>
    <w:rsid w:val="001A2C65"/>
    <w:rsid w:val="001A42FC"/>
    <w:rsid w:val="001B3055"/>
    <w:rsid w:val="001B6AD1"/>
    <w:rsid w:val="001C01AE"/>
    <w:rsid w:val="001C6B75"/>
    <w:rsid w:val="001C6BE1"/>
    <w:rsid w:val="001D28D9"/>
    <w:rsid w:val="001D4E34"/>
    <w:rsid w:val="001D666E"/>
    <w:rsid w:val="001E0BE5"/>
    <w:rsid w:val="001F57DA"/>
    <w:rsid w:val="002039BC"/>
    <w:rsid w:val="00211CE5"/>
    <w:rsid w:val="002126CC"/>
    <w:rsid w:val="00212D79"/>
    <w:rsid w:val="002132AF"/>
    <w:rsid w:val="00216FA5"/>
    <w:rsid w:val="0022208A"/>
    <w:rsid w:val="00232E59"/>
    <w:rsid w:val="00233C2B"/>
    <w:rsid w:val="00237CB3"/>
    <w:rsid w:val="00243239"/>
    <w:rsid w:val="00243782"/>
    <w:rsid w:val="00256C49"/>
    <w:rsid w:val="00256E76"/>
    <w:rsid w:val="00261404"/>
    <w:rsid w:val="002644AD"/>
    <w:rsid w:val="00276C03"/>
    <w:rsid w:val="00291B36"/>
    <w:rsid w:val="00293195"/>
    <w:rsid w:val="00296D9A"/>
    <w:rsid w:val="002A40A0"/>
    <w:rsid w:val="002A52A1"/>
    <w:rsid w:val="002B3AF5"/>
    <w:rsid w:val="002C0C27"/>
    <w:rsid w:val="002C35A9"/>
    <w:rsid w:val="002C42EE"/>
    <w:rsid w:val="002C45D7"/>
    <w:rsid w:val="002C6CB9"/>
    <w:rsid w:val="002C720B"/>
    <w:rsid w:val="002E1A74"/>
    <w:rsid w:val="002E73F0"/>
    <w:rsid w:val="002E7FE2"/>
    <w:rsid w:val="002F113B"/>
    <w:rsid w:val="003006B9"/>
    <w:rsid w:val="003037AA"/>
    <w:rsid w:val="00305C90"/>
    <w:rsid w:val="00307BB8"/>
    <w:rsid w:val="0031154F"/>
    <w:rsid w:val="00311CF2"/>
    <w:rsid w:val="003179E9"/>
    <w:rsid w:val="003240D9"/>
    <w:rsid w:val="00324724"/>
    <w:rsid w:val="00336887"/>
    <w:rsid w:val="00337573"/>
    <w:rsid w:val="00345FF5"/>
    <w:rsid w:val="00352EBA"/>
    <w:rsid w:val="003540D1"/>
    <w:rsid w:val="00363CEA"/>
    <w:rsid w:val="0037304C"/>
    <w:rsid w:val="00377823"/>
    <w:rsid w:val="0038174B"/>
    <w:rsid w:val="00384686"/>
    <w:rsid w:val="0039176F"/>
    <w:rsid w:val="003962B4"/>
    <w:rsid w:val="00396BFC"/>
    <w:rsid w:val="003A191A"/>
    <w:rsid w:val="003A5802"/>
    <w:rsid w:val="003A7F6D"/>
    <w:rsid w:val="003B1F0B"/>
    <w:rsid w:val="003B44E4"/>
    <w:rsid w:val="003B6153"/>
    <w:rsid w:val="003B71BF"/>
    <w:rsid w:val="003C0D29"/>
    <w:rsid w:val="003C1F7E"/>
    <w:rsid w:val="003D37A3"/>
    <w:rsid w:val="003E2851"/>
    <w:rsid w:val="003E7E6E"/>
    <w:rsid w:val="003F2D41"/>
    <w:rsid w:val="003F3F74"/>
    <w:rsid w:val="00400164"/>
    <w:rsid w:val="00402206"/>
    <w:rsid w:val="00404ED0"/>
    <w:rsid w:val="004113A2"/>
    <w:rsid w:val="00415FF4"/>
    <w:rsid w:val="004169BF"/>
    <w:rsid w:val="004207F0"/>
    <w:rsid w:val="004219F4"/>
    <w:rsid w:val="0042335D"/>
    <w:rsid w:val="00425B0D"/>
    <w:rsid w:val="004304B6"/>
    <w:rsid w:val="004361A5"/>
    <w:rsid w:val="00441D2D"/>
    <w:rsid w:val="004432A5"/>
    <w:rsid w:val="0044676D"/>
    <w:rsid w:val="00446EC7"/>
    <w:rsid w:val="00456401"/>
    <w:rsid w:val="00464E3C"/>
    <w:rsid w:val="00471DF3"/>
    <w:rsid w:val="004773FB"/>
    <w:rsid w:val="00481D63"/>
    <w:rsid w:val="00482F37"/>
    <w:rsid w:val="00483BFC"/>
    <w:rsid w:val="00484EF3"/>
    <w:rsid w:val="0048509F"/>
    <w:rsid w:val="00485957"/>
    <w:rsid w:val="00487C85"/>
    <w:rsid w:val="00490E55"/>
    <w:rsid w:val="00491A20"/>
    <w:rsid w:val="00495C29"/>
    <w:rsid w:val="004A02DE"/>
    <w:rsid w:val="004A1803"/>
    <w:rsid w:val="004B3080"/>
    <w:rsid w:val="004B55EE"/>
    <w:rsid w:val="004C711B"/>
    <w:rsid w:val="004D28A8"/>
    <w:rsid w:val="004D55BB"/>
    <w:rsid w:val="004D7E7A"/>
    <w:rsid w:val="004E1E92"/>
    <w:rsid w:val="004E6EDD"/>
    <w:rsid w:val="004F288C"/>
    <w:rsid w:val="004F6F66"/>
    <w:rsid w:val="00510AA9"/>
    <w:rsid w:val="005113B0"/>
    <w:rsid w:val="0051382A"/>
    <w:rsid w:val="0052003D"/>
    <w:rsid w:val="0052295D"/>
    <w:rsid w:val="00525CD4"/>
    <w:rsid w:val="00525FC7"/>
    <w:rsid w:val="00527856"/>
    <w:rsid w:val="00527902"/>
    <w:rsid w:val="00527E03"/>
    <w:rsid w:val="00530FFF"/>
    <w:rsid w:val="005363AE"/>
    <w:rsid w:val="005363B5"/>
    <w:rsid w:val="005369A7"/>
    <w:rsid w:val="00536F5A"/>
    <w:rsid w:val="00540B55"/>
    <w:rsid w:val="00544A0E"/>
    <w:rsid w:val="005450BC"/>
    <w:rsid w:val="00547160"/>
    <w:rsid w:val="00547811"/>
    <w:rsid w:val="00553CFC"/>
    <w:rsid w:val="00560915"/>
    <w:rsid w:val="00561E19"/>
    <w:rsid w:val="00561FCE"/>
    <w:rsid w:val="0056464F"/>
    <w:rsid w:val="005744C4"/>
    <w:rsid w:val="005745D6"/>
    <w:rsid w:val="0057506A"/>
    <w:rsid w:val="00575816"/>
    <w:rsid w:val="00580BE9"/>
    <w:rsid w:val="00583227"/>
    <w:rsid w:val="00591841"/>
    <w:rsid w:val="00592F10"/>
    <w:rsid w:val="005933F9"/>
    <w:rsid w:val="00594FCA"/>
    <w:rsid w:val="00597095"/>
    <w:rsid w:val="005970E5"/>
    <w:rsid w:val="005A0A84"/>
    <w:rsid w:val="005A0D47"/>
    <w:rsid w:val="005A5711"/>
    <w:rsid w:val="005A6422"/>
    <w:rsid w:val="005B1135"/>
    <w:rsid w:val="005B1DF2"/>
    <w:rsid w:val="005B3A46"/>
    <w:rsid w:val="005B429A"/>
    <w:rsid w:val="005B4FE3"/>
    <w:rsid w:val="005C6DB5"/>
    <w:rsid w:val="005D05DD"/>
    <w:rsid w:val="005D0FCD"/>
    <w:rsid w:val="005D1CD8"/>
    <w:rsid w:val="005D2E2F"/>
    <w:rsid w:val="005F356B"/>
    <w:rsid w:val="00602968"/>
    <w:rsid w:val="00603BF0"/>
    <w:rsid w:val="006052C0"/>
    <w:rsid w:val="0061089F"/>
    <w:rsid w:val="0061326A"/>
    <w:rsid w:val="00613BDC"/>
    <w:rsid w:val="00616BF4"/>
    <w:rsid w:val="006200A8"/>
    <w:rsid w:val="00625667"/>
    <w:rsid w:val="00626F45"/>
    <w:rsid w:val="00633024"/>
    <w:rsid w:val="00635436"/>
    <w:rsid w:val="0063610E"/>
    <w:rsid w:val="00640AE8"/>
    <w:rsid w:val="00641113"/>
    <w:rsid w:val="00644985"/>
    <w:rsid w:val="006505B1"/>
    <w:rsid w:val="006517BA"/>
    <w:rsid w:val="00666A61"/>
    <w:rsid w:val="00670762"/>
    <w:rsid w:val="006717F1"/>
    <w:rsid w:val="006740EC"/>
    <w:rsid w:val="00674CF8"/>
    <w:rsid w:val="006850BC"/>
    <w:rsid w:val="006900A2"/>
    <w:rsid w:val="0069044C"/>
    <w:rsid w:val="006906FF"/>
    <w:rsid w:val="00696AC5"/>
    <w:rsid w:val="006A2DC9"/>
    <w:rsid w:val="006A60E3"/>
    <w:rsid w:val="006A6720"/>
    <w:rsid w:val="006B2B31"/>
    <w:rsid w:val="006C2F73"/>
    <w:rsid w:val="006D115F"/>
    <w:rsid w:val="006D1E14"/>
    <w:rsid w:val="006D4E0B"/>
    <w:rsid w:val="006E1258"/>
    <w:rsid w:val="006E7959"/>
    <w:rsid w:val="006F025E"/>
    <w:rsid w:val="006F05A5"/>
    <w:rsid w:val="006F2259"/>
    <w:rsid w:val="006F4A74"/>
    <w:rsid w:val="006F72C1"/>
    <w:rsid w:val="00700C33"/>
    <w:rsid w:val="00702AE2"/>
    <w:rsid w:val="00710B81"/>
    <w:rsid w:val="00720BBE"/>
    <w:rsid w:val="00726BFA"/>
    <w:rsid w:val="00732CFE"/>
    <w:rsid w:val="00737185"/>
    <w:rsid w:val="00737A21"/>
    <w:rsid w:val="007405B2"/>
    <w:rsid w:val="007466B8"/>
    <w:rsid w:val="00755CD4"/>
    <w:rsid w:val="0076133D"/>
    <w:rsid w:val="0076304B"/>
    <w:rsid w:val="00763A13"/>
    <w:rsid w:val="00763E24"/>
    <w:rsid w:val="00767032"/>
    <w:rsid w:val="007679D9"/>
    <w:rsid w:val="00780420"/>
    <w:rsid w:val="007871BD"/>
    <w:rsid w:val="00791746"/>
    <w:rsid w:val="00792EAE"/>
    <w:rsid w:val="00795D5B"/>
    <w:rsid w:val="007A2E31"/>
    <w:rsid w:val="007A4826"/>
    <w:rsid w:val="007A70FC"/>
    <w:rsid w:val="007B5736"/>
    <w:rsid w:val="007C13B8"/>
    <w:rsid w:val="007C1B9E"/>
    <w:rsid w:val="007C246A"/>
    <w:rsid w:val="007C353E"/>
    <w:rsid w:val="007C4DC7"/>
    <w:rsid w:val="007C5790"/>
    <w:rsid w:val="007D3C20"/>
    <w:rsid w:val="007E0181"/>
    <w:rsid w:val="007E1D22"/>
    <w:rsid w:val="007F2DC4"/>
    <w:rsid w:val="007F3A2E"/>
    <w:rsid w:val="007F4CB5"/>
    <w:rsid w:val="00800E91"/>
    <w:rsid w:val="0080151A"/>
    <w:rsid w:val="00805ADB"/>
    <w:rsid w:val="00806244"/>
    <w:rsid w:val="00806A8E"/>
    <w:rsid w:val="00810DE1"/>
    <w:rsid w:val="0082004F"/>
    <w:rsid w:val="00822089"/>
    <w:rsid w:val="00822D10"/>
    <w:rsid w:val="008238C8"/>
    <w:rsid w:val="0082408C"/>
    <w:rsid w:val="00825CC7"/>
    <w:rsid w:val="008366BB"/>
    <w:rsid w:val="00840824"/>
    <w:rsid w:val="00844722"/>
    <w:rsid w:val="008557F3"/>
    <w:rsid w:val="008561D0"/>
    <w:rsid w:val="00860478"/>
    <w:rsid w:val="008643F7"/>
    <w:rsid w:val="0087036A"/>
    <w:rsid w:val="00875E3E"/>
    <w:rsid w:val="00894756"/>
    <w:rsid w:val="00894FB7"/>
    <w:rsid w:val="0089577A"/>
    <w:rsid w:val="008A0C72"/>
    <w:rsid w:val="008A2E9A"/>
    <w:rsid w:val="008A32FE"/>
    <w:rsid w:val="008A6730"/>
    <w:rsid w:val="008B52B1"/>
    <w:rsid w:val="008B5C92"/>
    <w:rsid w:val="008B6B33"/>
    <w:rsid w:val="008D23D3"/>
    <w:rsid w:val="008D73D7"/>
    <w:rsid w:val="008D7C94"/>
    <w:rsid w:val="008D7E69"/>
    <w:rsid w:val="008E30F7"/>
    <w:rsid w:val="008E3501"/>
    <w:rsid w:val="009021EE"/>
    <w:rsid w:val="00910DE2"/>
    <w:rsid w:val="009143C9"/>
    <w:rsid w:val="00915B58"/>
    <w:rsid w:val="0091772D"/>
    <w:rsid w:val="00921570"/>
    <w:rsid w:val="0092348D"/>
    <w:rsid w:val="009318A9"/>
    <w:rsid w:val="00934DFB"/>
    <w:rsid w:val="00936DB6"/>
    <w:rsid w:val="009416D7"/>
    <w:rsid w:val="00942059"/>
    <w:rsid w:val="00944184"/>
    <w:rsid w:val="00944890"/>
    <w:rsid w:val="0094610B"/>
    <w:rsid w:val="00946129"/>
    <w:rsid w:val="00947A61"/>
    <w:rsid w:val="009601A7"/>
    <w:rsid w:val="00962156"/>
    <w:rsid w:val="00962581"/>
    <w:rsid w:val="0096377E"/>
    <w:rsid w:val="00963ECD"/>
    <w:rsid w:val="00974ABC"/>
    <w:rsid w:val="009832DD"/>
    <w:rsid w:val="009835F8"/>
    <w:rsid w:val="00990191"/>
    <w:rsid w:val="00992D5D"/>
    <w:rsid w:val="009930BB"/>
    <w:rsid w:val="0099498E"/>
    <w:rsid w:val="00994D30"/>
    <w:rsid w:val="00996D25"/>
    <w:rsid w:val="00996E34"/>
    <w:rsid w:val="009A0D21"/>
    <w:rsid w:val="009B1944"/>
    <w:rsid w:val="009B3E79"/>
    <w:rsid w:val="009B4315"/>
    <w:rsid w:val="009C3828"/>
    <w:rsid w:val="009D2926"/>
    <w:rsid w:val="009D3B9C"/>
    <w:rsid w:val="009D448C"/>
    <w:rsid w:val="009D5CA4"/>
    <w:rsid w:val="009E44BF"/>
    <w:rsid w:val="009F1989"/>
    <w:rsid w:val="00A01E12"/>
    <w:rsid w:val="00A0360F"/>
    <w:rsid w:val="00A03D3F"/>
    <w:rsid w:val="00A0557E"/>
    <w:rsid w:val="00A06906"/>
    <w:rsid w:val="00A1436E"/>
    <w:rsid w:val="00A21F62"/>
    <w:rsid w:val="00A23AFC"/>
    <w:rsid w:val="00A241D3"/>
    <w:rsid w:val="00A26943"/>
    <w:rsid w:val="00A3221A"/>
    <w:rsid w:val="00A32C81"/>
    <w:rsid w:val="00A32E71"/>
    <w:rsid w:val="00A33432"/>
    <w:rsid w:val="00A33D7C"/>
    <w:rsid w:val="00A36F82"/>
    <w:rsid w:val="00A42AE2"/>
    <w:rsid w:val="00A4455E"/>
    <w:rsid w:val="00A50E09"/>
    <w:rsid w:val="00A50F8B"/>
    <w:rsid w:val="00A513A6"/>
    <w:rsid w:val="00A5359F"/>
    <w:rsid w:val="00A53F23"/>
    <w:rsid w:val="00A571A7"/>
    <w:rsid w:val="00A604B8"/>
    <w:rsid w:val="00A624CE"/>
    <w:rsid w:val="00A6486B"/>
    <w:rsid w:val="00A71A2B"/>
    <w:rsid w:val="00A73D41"/>
    <w:rsid w:val="00A73FDF"/>
    <w:rsid w:val="00A841B7"/>
    <w:rsid w:val="00A93FA9"/>
    <w:rsid w:val="00A94A6F"/>
    <w:rsid w:val="00A9626A"/>
    <w:rsid w:val="00AA2896"/>
    <w:rsid w:val="00AA3324"/>
    <w:rsid w:val="00AA381D"/>
    <w:rsid w:val="00AB2C1D"/>
    <w:rsid w:val="00AB6583"/>
    <w:rsid w:val="00AC39FD"/>
    <w:rsid w:val="00AD06A6"/>
    <w:rsid w:val="00AD1CCA"/>
    <w:rsid w:val="00AD3400"/>
    <w:rsid w:val="00AD421E"/>
    <w:rsid w:val="00AE10E2"/>
    <w:rsid w:val="00AE42E5"/>
    <w:rsid w:val="00AE773E"/>
    <w:rsid w:val="00AF0FC9"/>
    <w:rsid w:val="00AF1632"/>
    <w:rsid w:val="00AF3D82"/>
    <w:rsid w:val="00AF7273"/>
    <w:rsid w:val="00AF73BA"/>
    <w:rsid w:val="00B050DF"/>
    <w:rsid w:val="00B112D6"/>
    <w:rsid w:val="00B20BF1"/>
    <w:rsid w:val="00B24197"/>
    <w:rsid w:val="00B332BA"/>
    <w:rsid w:val="00B401A3"/>
    <w:rsid w:val="00B42C65"/>
    <w:rsid w:val="00B50401"/>
    <w:rsid w:val="00B57EE2"/>
    <w:rsid w:val="00B635A3"/>
    <w:rsid w:val="00B6478A"/>
    <w:rsid w:val="00B64B45"/>
    <w:rsid w:val="00B64EAE"/>
    <w:rsid w:val="00B82642"/>
    <w:rsid w:val="00B973CA"/>
    <w:rsid w:val="00BB033F"/>
    <w:rsid w:val="00BB2FB3"/>
    <w:rsid w:val="00BB5832"/>
    <w:rsid w:val="00BC661D"/>
    <w:rsid w:val="00BD20ED"/>
    <w:rsid w:val="00BE1A5E"/>
    <w:rsid w:val="00BE2723"/>
    <w:rsid w:val="00BE3450"/>
    <w:rsid w:val="00BF1AD2"/>
    <w:rsid w:val="00BF24CA"/>
    <w:rsid w:val="00BF4C5A"/>
    <w:rsid w:val="00BF4CBB"/>
    <w:rsid w:val="00BF5264"/>
    <w:rsid w:val="00C073B4"/>
    <w:rsid w:val="00C11F12"/>
    <w:rsid w:val="00C21993"/>
    <w:rsid w:val="00C24809"/>
    <w:rsid w:val="00C343B5"/>
    <w:rsid w:val="00C37928"/>
    <w:rsid w:val="00C47729"/>
    <w:rsid w:val="00C47E2C"/>
    <w:rsid w:val="00C50A5B"/>
    <w:rsid w:val="00C53695"/>
    <w:rsid w:val="00C574EE"/>
    <w:rsid w:val="00C6047E"/>
    <w:rsid w:val="00C72D99"/>
    <w:rsid w:val="00C735DC"/>
    <w:rsid w:val="00C80AA3"/>
    <w:rsid w:val="00C86667"/>
    <w:rsid w:val="00CA343A"/>
    <w:rsid w:val="00CA7B0B"/>
    <w:rsid w:val="00CC2278"/>
    <w:rsid w:val="00CD290C"/>
    <w:rsid w:val="00CD6093"/>
    <w:rsid w:val="00CD7B91"/>
    <w:rsid w:val="00CF4FF7"/>
    <w:rsid w:val="00CF7876"/>
    <w:rsid w:val="00D0118F"/>
    <w:rsid w:val="00D06546"/>
    <w:rsid w:val="00D07831"/>
    <w:rsid w:val="00D10358"/>
    <w:rsid w:val="00D12947"/>
    <w:rsid w:val="00D246D3"/>
    <w:rsid w:val="00D2681D"/>
    <w:rsid w:val="00D30294"/>
    <w:rsid w:val="00D3349C"/>
    <w:rsid w:val="00D34BFF"/>
    <w:rsid w:val="00D45F05"/>
    <w:rsid w:val="00D526DD"/>
    <w:rsid w:val="00D529E2"/>
    <w:rsid w:val="00D551F9"/>
    <w:rsid w:val="00D62CD0"/>
    <w:rsid w:val="00D63125"/>
    <w:rsid w:val="00D65EA8"/>
    <w:rsid w:val="00D66761"/>
    <w:rsid w:val="00D708CF"/>
    <w:rsid w:val="00D7592F"/>
    <w:rsid w:val="00D808B8"/>
    <w:rsid w:val="00D83D0B"/>
    <w:rsid w:val="00D86668"/>
    <w:rsid w:val="00D86730"/>
    <w:rsid w:val="00D9531E"/>
    <w:rsid w:val="00D96BA1"/>
    <w:rsid w:val="00DA1081"/>
    <w:rsid w:val="00DA3041"/>
    <w:rsid w:val="00DA51A6"/>
    <w:rsid w:val="00DB2421"/>
    <w:rsid w:val="00DB4650"/>
    <w:rsid w:val="00DB47B1"/>
    <w:rsid w:val="00DB7BFB"/>
    <w:rsid w:val="00DC1540"/>
    <w:rsid w:val="00DC15A4"/>
    <w:rsid w:val="00DC389D"/>
    <w:rsid w:val="00DD365A"/>
    <w:rsid w:val="00DD3892"/>
    <w:rsid w:val="00DD55E0"/>
    <w:rsid w:val="00DD609F"/>
    <w:rsid w:val="00DE28C8"/>
    <w:rsid w:val="00DE6816"/>
    <w:rsid w:val="00DE6BAD"/>
    <w:rsid w:val="00DE7897"/>
    <w:rsid w:val="00DF111F"/>
    <w:rsid w:val="00DF25DF"/>
    <w:rsid w:val="00DF4C58"/>
    <w:rsid w:val="00DF75B4"/>
    <w:rsid w:val="00E00CFF"/>
    <w:rsid w:val="00E016D6"/>
    <w:rsid w:val="00E02847"/>
    <w:rsid w:val="00E0386B"/>
    <w:rsid w:val="00E041BD"/>
    <w:rsid w:val="00E07E3E"/>
    <w:rsid w:val="00E26E3D"/>
    <w:rsid w:val="00E26F34"/>
    <w:rsid w:val="00E27AD9"/>
    <w:rsid w:val="00E33B6A"/>
    <w:rsid w:val="00E34E79"/>
    <w:rsid w:val="00E35DAF"/>
    <w:rsid w:val="00E40371"/>
    <w:rsid w:val="00E416B2"/>
    <w:rsid w:val="00E426AC"/>
    <w:rsid w:val="00E43499"/>
    <w:rsid w:val="00E5124C"/>
    <w:rsid w:val="00E51A6B"/>
    <w:rsid w:val="00E522CB"/>
    <w:rsid w:val="00E57AEA"/>
    <w:rsid w:val="00E606CA"/>
    <w:rsid w:val="00E60B88"/>
    <w:rsid w:val="00E64A97"/>
    <w:rsid w:val="00E66C46"/>
    <w:rsid w:val="00E71AFA"/>
    <w:rsid w:val="00E7254F"/>
    <w:rsid w:val="00E857BB"/>
    <w:rsid w:val="00E90771"/>
    <w:rsid w:val="00E920C9"/>
    <w:rsid w:val="00E9330B"/>
    <w:rsid w:val="00E93438"/>
    <w:rsid w:val="00E96F9B"/>
    <w:rsid w:val="00E979AF"/>
    <w:rsid w:val="00E97B71"/>
    <w:rsid w:val="00EA42FA"/>
    <w:rsid w:val="00EA5262"/>
    <w:rsid w:val="00EB02F8"/>
    <w:rsid w:val="00EB3079"/>
    <w:rsid w:val="00EC2592"/>
    <w:rsid w:val="00EC6BA5"/>
    <w:rsid w:val="00ED0F45"/>
    <w:rsid w:val="00ED1CF0"/>
    <w:rsid w:val="00ED4314"/>
    <w:rsid w:val="00ED79D4"/>
    <w:rsid w:val="00EE15D0"/>
    <w:rsid w:val="00EE5D70"/>
    <w:rsid w:val="00EE79F8"/>
    <w:rsid w:val="00EF05DC"/>
    <w:rsid w:val="00EF1AC6"/>
    <w:rsid w:val="00EF76FC"/>
    <w:rsid w:val="00F073F3"/>
    <w:rsid w:val="00F10903"/>
    <w:rsid w:val="00F11946"/>
    <w:rsid w:val="00F14D51"/>
    <w:rsid w:val="00F17F34"/>
    <w:rsid w:val="00F214E6"/>
    <w:rsid w:val="00F24A3E"/>
    <w:rsid w:val="00F24C60"/>
    <w:rsid w:val="00F25A40"/>
    <w:rsid w:val="00F35234"/>
    <w:rsid w:val="00F40CCB"/>
    <w:rsid w:val="00F420C4"/>
    <w:rsid w:val="00F43617"/>
    <w:rsid w:val="00F45640"/>
    <w:rsid w:val="00F4731D"/>
    <w:rsid w:val="00F57A13"/>
    <w:rsid w:val="00F605E7"/>
    <w:rsid w:val="00F6076A"/>
    <w:rsid w:val="00F61C40"/>
    <w:rsid w:val="00F62DD6"/>
    <w:rsid w:val="00F72CD8"/>
    <w:rsid w:val="00F74BE9"/>
    <w:rsid w:val="00F76A9C"/>
    <w:rsid w:val="00F76D39"/>
    <w:rsid w:val="00F77D30"/>
    <w:rsid w:val="00F81D6F"/>
    <w:rsid w:val="00F83B8A"/>
    <w:rsid w:val="00F84967"/>
    <w:rsid w:val="00F915E0"/>
    <w:rsid w:val="00F91FFF"/>
    <w:rsid w:val="00F97034"/>
    <w:rsid w:val="00FA2FDD"/>
    <w:rsid w:val="00FA4B9D"/>
    <w:rsid w:val="00FB1C47"/>
    <w:rsid w:val="00FB569B"/>
    <w:rsid w:val="00FC1EDB"/>
    <w:rsid w:val="00FC63F6"/>
    <w:rsid w:val="00FC6604"/>
    <w:rsid w:val="00FD1B4C"/>
    <w:rsid w:val="00FD211F"/>
    <w:rsid w:val="00FD43F2"/>
    <w:rsid w:val="00FD4CD1"/>
    <w:rsid w:val="00FE2E70"/>
    <w:rsid w:val="00FE58DA"/>
    <w:rsid w:val="00FF0B99"/>
    <w:rsid w:val="00FF3EBD"/>
    <w:rsid w:val="00FF4363"/>
    <w:rsid w:val="00FF6CE7"/>
    <w:rsid w:val="00FF6F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77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9B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DE789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606CA"/>
    <w:pPr>
      <w:keepNext/>
      <w:keepLines/>
      <w:widowControl/>
      <w:tabs>
        <w:tab w:val="left" w:pos="851"/>
      </w:tabs>
      <w:snapToGrid w:val="0"/>
      <w:ind w:left="851" w:hanging="567"/>
      <w:outlineLvl w:val="1"/>
    </w:pPr>
    <w:rPr>
      <w:bCs/>
      <w:kern w:val="28"/>
      <w:sz w:val="24"/>
      <w:szCs w:val="32"/>
      <w:lang w:eastAsia="zh-TW"/>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69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169BF"/>
    <w:rPr>
      <w:sz w:val="18"/>
      <w:szCs w:val="18"/>
    </w:rPr>
  </w:style>
  <w:style w:type="paragraph" w:styleId="a4">
    <w:name w:val="footer"/>
    <w:basedOn w:val="a"/>
    <w:link w:val="Char0"/>
    <w:uiPriority w:val="99"/>
    <w:unhideWhenUsed/>
    <w:rsid w:val="004169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169BF"/>
    <w:rPr>
      <w:sz w:val="18"/>
      <w:szCs w:val="18"/>
    </w:rPr>
  </w:style>
  <w:style w:type="table" w:styleId="a5">
    <w:name w:val="Table Grid"/>
    <w:basedOn w:val="a1"/>
    <w:rsid w:val="00B57EE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rties">
    <w:name w:val="Parties"/>
    <w:basedOn w:val="a"/>
    <w:rsid w:val="00031112"/>
    <w:pPr>
      <w:widowControl/>
      <w:numPr>
        <w:numId w:val="1"/>
      </w:numPr>
      <w:spacing w:after="140" w:line="290" w:lineRule="auto"/>
    </w:pPr>
    <w:rPr>
      <w:rFonts w:ascii="Arial" w:hAnsi="Arial"/>
      <w:kern w:val="20"/>
      <w:sz w:val="20"/>
      <w:szCs w:val="20"/>
      <w:lang w:val="en-GB" w:eastAsia="en-US"/>
    </w:rPr>
  </w:style>
  <w:style w:type="paragraph" w:customStyle="1" w:styleId="Default">
    <w:name w:val="Default"/>
    <w:rsid w:val="00DA51A6"/>
    <w:pPr>
      <w:widowControl w:val="0"/>
      <w:autoSpaceDE w:val="0"/>
      <w:autoSpaceDN w:val="0"/>
      <w:adjustRightInd w:val="0"/>
    </w:pPr>
    <w:rPr>
      <w:rFonts w:ascii="宋体" w:eastAsia="宋体" w:cs="宋体"/>
      <w:color w:val="000000"/>
      <w:kern w:val="0"/>
      <w:sz w:val="24"/>
      <w:szCs w:val="24"/>
    </w:rPr>
  </w:style>
  <w:style w:type="paragraph" w:customStyle="1" w:styleId="CM1">
    <w:name w:val="CM1"/>
    <w:basedOn w:val="Default"/>
    <w:next w:val="Default"/>
    <w:rsid w:val="001533C2"/>
    <w:pPr>
      <w:jc w:val="both"/>
    </w:pPr>
    <w:rPr>
      <w:rFonts w:ascii="黑体" w:eastAsia="黑体" w:hAnsi="Times New Roman" w:cs="Times New Roman"/>
      <w:color w:val="auto"/>
    </w:rPr>
  </w:style>
  <w:style w:type="paragraph" w:styleId="a6">
    <w:name w:val="Balloon Text"/>
    <w:basedOn w:val="a"/>
    <w:link w:val="Char1"/>
    <w:uiPriority w:val="99"/>
    <w:semiHidden/>
    <w:unhideWhenUsed/>
    <w:rsid w:val="00CA343A"/>
    <w:rPr>
      <w:rFonts w:ascii="Heiti SC Light" w:eastAsia="Heiti SC Light"/>
      <w:sz w:val="18"/>
      <w:szCs w:val="18"/>
    </w:rPr>
  </w:style>
  <w:style w:type="character" w:customStyle="1" w:styleId="Char1">
    <w:name w:val="批注框文本 Char"/>
    <w:basedOn w:val="a0"/>
    <w:link w:val="a6"/>
    <w:uiPriority w:val="99"/>
    <w:semiHidden/>
    <w:rsid w:val="00CA343A"/>
    <w:rPr>
      <w:rFonts w:ascii="Heiti SC Light" w:eastAsia="Heiti SC Light" w:hAnsi="Times New Roman" w:cs="Times New Roman"/>
      <w:sz w:val="18"/>
      <w:szCs w:val="18"/>
    </w:rPr>
  </w:style>
  <w:style w:type="paragraph" w:customStyle="1" w:styleId="Style3">
    <w:name w:val="Style3"/>
    <w:basedOn w:val="a"/>
    <w:link w:val="Style3Char"/>
    <w:qFormat/>
    <w:rsid w:val="00BF4C5A"/>
    <w:pPr>
      <w:adjustRightInd w:val="0"/>
      <w:snapToGrid w:val="0"/>
      <w:spacing w:after="240"/>
    </w:pPr>
    <w:rPr>
      <w:b/>
      <w:sz w:val="24"/>
      <w:u w:val="single"/>
    </w:rPr>
  </w:style>
  <w:style w:type="character" w:customStyle="1" w:styleId="Style3Char">
    <w:name w:val="Style3 Char"/>
    <w:link w:val="Style3"/>
    <w:qFormat/>
    <w:rsid w:val="00BF4C5A"/>
    <w:rPr>
      <w:rFonts w:ascii="Times New Roman" w:eastAsia="宋体" w:hAnsi="Times New Roman" w:cs="Times New Roman"/>
      <w:b/>
      <w:sz w:val="24"/>
      <w:szCs w:val="24"/>
      <w:u w:val="single"/>
    </w:rPr>
  </w:style>
  <w:style w:type="character" w:styleId="a7">
    <w:name w:val="annotation reference"/>
    <w:basedOn w:val="a0"/>
    <w:uiPriority w:val="99"/>
    <w:semiHidden/>
    <w:unhideWhenUsed/>
    <w:rsid w:val="00D529E2"/>
    <w:rPr>
      <w:sz w:val="21"/>
      <w:szCs w:val="21"/>
    </w:rPr>
  </w:style>
  <w:style w:type="paragraph" w:styleId="a8">
    <w:name w:val="annotation text"/>
    <w:basedOn w:val="a"/>
    <w:link w:val="Char2"/>
    <w:uiPriority w:val="99"/>
    <w:semiHidden/>
    <w:unhideWhenUsed/>
    <w:rsid w:val="00D529E2"/>
    <w:pPr>
      <w:jc w:val="left"/>
    </w:pPr>
  </w:style>
  <w:style w:type="character" w:customStyle="1" w:styleId="Char2">
    <w:name w:val="批注文字 Char"/>
    <w:basedOn w:val="a0"/>
    <w:link w:val="a8"/>
    <w:uiPriority w:val="99"/>
    <w:semiHidden/>
    <w:rsid w:val="00D529E2"/>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D529E2"/>
    <w:rPr>
      <w:b/>
      <w:bCs/>
    </w:rPr>
  </w:style>
  <w:style w:type="character" w:customStyle="1" w:styleId="Char3">
    <w:name w:val="批注主题 Char"/>
    <w:basedOn w:val="Char2"/>
    <w:link w:val="a9"/>
    <w:uiPriority w:val="99"/>
    <w:semiHidden/>
    <w:rsid w:val="00D529E2"/>
    <w:rPr>
      <w:rFonts w:ascii="Times New Roman" w:eastAsia="宋体" w:hAnsi="Times New Roman" w:cs="Times New Roman"/>
      <w:b/>
      <w:bCs/>
      <w:szCs w:val="24"/>
    </w:rPr>
  </w:style>
  <w:style w:type="paragraph" w:customStyle="1" w:styleId="10">
    <w:name w:val="列出段落1"/>
    <w:basedOn w:val="a"/>
    <w:uiPriority w:val="34"/>
    <w:qFormat/>
    <w:rsid w:val="00E606CA"/>
    <w:pPr>
      <w:autoSpaceDE w:val="0"/>
      <w:autoSpaceDN w:val="0"/>
      <w:adjustRightInd w:val="0"/>
      <w:ind w:firstLine="420"/>
    </w:pPr>
    <w:rPr>
      <w:szCs w:val="21"/>
    </w:rPr>
  </w:style>
  <w:style w:type="character" w:customStyle="1" w:styleId="2Char">
    <w:name w:val="标题 2 Char"/>
    <w:basedOn w:val="a0"/>
    <w:link w:val="2"/>
    <w:qFormat/>
    <w:rsid w:val="00E606CA"/>
    <w:rPr>
      <w:rFonts w:ascii="Times New Roman" w:eastAsia="宋体" w:hAnsi="Times New Roman" w:cs="Times New Roman"/>
      <w:bCs/>
      <w:kern w:val="28"/>
      <w:sz w:val="24"/>
      <w:szCs w:val="32"/>
      <w:lang w:eastAsia="zh-TW"/>
    </w:rPr>
  </w:style>
  <w:style w:type="paragraph" w:styleId="aa">
    <w:name w:val="List Paragraph"/>
    <w:basedOn w:val="a"/>
    <w:qFormat/>
    <w:rsid w:val="00E606CA"/>
    <w:pPr>
      <w:widowControl/>
      <w:ind w:firstLineChars="200" w:firstLine="420"/>
      <w:jc w:val="left"/>
    </w:pPr>
    <w:rPr>
      <w:kern w:val="0"/>
      <w:sz w:val="20"/>
      <w:szCs w:val="20"/>
    </w:rPr>
  </w:style>
  <w:style w:type="character" w:customStyle="1" w:styleId="Char4">
    <w:name w:val="（一） Char"/>
    <w:link w:val="ab"/>
    <w:qFormat/>
    <w:rsid w:val="00580BE9"/>
    <w:rPr>
      <w:rFonts w:eastAsia="黑体"/>
      <w:sz w:val="28"/>
      <w:szCs w:val="28"/>
    </w:rPr>
  </w:style>
  <w:style w:type="paragraph" w:customStyle="1" w:styleId="ab">
    <w:name w:val="（一）"/>
    <w:basedOn w:val="a"/>
    <w:link w:val="Char4"/>
    <w:qFormat/>
    <w:rsid w:val="00580BE9"/>
    <w:pPr>
      <w:spacing w:before="100" w:beforeAutospacing="1" w:after="100" w:afterAutospacing="1" w:line="360" w:lineRule="auto"/>
    </w:pPr>
    <w:rPr>
      <w:rFonts w:asciiTheme="minorHAnsi" w:eastAsia="黑体" w:hAnsiTheme="minorHAnsi" w:cstheme="minorBidi"/>
      <w:sz w:val="28"/>
      <w:szCs w:val="28"/>
    </w:rPr>
  </w:style>
  <w:style w:type="character" w:customStyle="1" w:styleId="apple-converted-space">
    <w:name w:val="apple-converted-space"/>
    <w:basedOn w:val="a0"/>
    <w:rsid w:val="00F073F3"/>
  </w:style>
  <w:style w:type="paragraph" w:customStyle="1" w:styleId="StyleStyleHeading33H3h33rdlevelParagraphHeading3">
    <w:name w:val="Style Style Heading 3标题3H3h33rd level第二层条Paragraph头小节标题Heading 3......"/>
    <w:basedOn w:val="a"/>
    <w:rsid w:val="00D96BA1"/>
    <w:pPr>
      <w:keepNext/>
      <w:keepLines/>
      <w:spacing w:beforeLines="50" w:afterLines="50" w:line="360" w:lineRule="auto"/>
      <w:ind w:firstLineChars="200" w:firstLine="200"/>
      <w:outlineLvl w:val="2"/>
    </w:pPr>
    <w:rPr>
      <w:rFonts w:eastAsia="黑体" w:cs="宋体"/>
      <w:sz w:val="28"/>
      <w:szCs w:val="20"/>
    </w:rPr>
  </w:style>
  <w:style w:type="character" w:customStyle="1" w:styleId="Char5">
    <w:name w:val="正文文本缩进 Char"/>
    <w:aliases w:val="正文文字缩进 Char,正文文字 21 Char,正文文字首行缩进 Char,正文文字缩进 Char Char Char Char Char"/>
    <w:basedOn w:val="a0"/>
    <w:link w:val="ac"/>
    <w:qFormat/>
    <w:rsid w:val="003F3F74"/>
    <w:rPr>
      <w:bCs/>
      <w:sz w:val="24"/>
      <w:szCs w:val="28"/>
    </w:rPr>
  </w:style>
  <w:style w:type="paragraph" w:styleId="ac">
    <w:name w:val="Body Text Indent"/>
    <w:aliases w:val="正文文字缩进,正文文字 21,正文文字首行缩进,正文文字缩进 Char Char Char Char"/>
    <w:basedOn w:val="a"/>
    <w:link w:val="Char5"/>
    <w:qFormat/>
    <w:rsid w:val="003F3F74"/>
    <w:pPr>
      <w:spacing w:line="440" w:lineRule="exact"/>
      <w:ind w:left="72" w:firstLineChars="150" w:firstLine="360"/>
    </w:pPr>
    <w:rPr>
      <w:rFonts w:asciiTheme="minorHAnsi" w:eastAsiaTheme="minorEastAsia" w:hAnsiTheme="minorHAnsi" w:cstheme="minorBidi"/>
      <w:bCs/>
      <w:sz w:val="24"/>
      <w:szCs w:val="28"/>
    </w:rPr>
  </w:style>
  <w:style w:type="character" w:customStyle="1" w:styleId="Char10">
    <w:name w:val="正文文本缩进 Char1"/>
    <w:basedOn w:val="a0"/>
    <w:uiPriority w:val="99"/>
    <w:semiHidden/>
    <w:rsid w:val="003F3F74"/>
    <w:rPr>
      <w:rFonts w:ascii="Times New Roman" w:eastAsia="宋体" w:hAnsi="Times New Roman" w:cs="Times New Roman"/>
      <w:szCs w:val="24"/>
    </w:rPr>
  </w:style>
  <w:style w:type="character" w:customStyle="1" w:styleId="1Char">
    <w:name w:val="标题 1 Char"/>
    <w:basedOn w:val="a0"/>
    <w:link w:val="1"/>
    <w:uiPriority w:val="9"/>
    <w:rsid w:val="00DE7897"/>
    <w:rPr>
      <w:rFonts w:ascii="Times New Roman" w:eastAsia="宋体" w:hAnsi="Times New Roman" w:cs="Times New Roman"/>
      <w:b/>
      <w:bCs/>
      <w:kern w:val="44"/>
      <w:sz w:val="44"/>
      <w:szCs w:val="44"/>
    </w:rPr>
  </w:style>
  <w:style w:type="character" w:customStyle="1" w:styleId="fontstyle01">
    <w:name w:val="fontstyle01"/>
    <w:basedOn w:val="a0"/>
    <w:rsid w:val="001B6AD1"/>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7321151">
      <w:bodyDiv w:val="1"/>
      <w:marLeft w:val="0"/>
      <w:marRight w:val="0"/>
      <w:marTop w:val="0"/>
      <w:marBottom w:val="0"/>
      <w:divBdr>
        <w:top w:val="none" w:sz="0" w:space="0" w:color="auto"/>
        <w:left w:val="none" w:sz="0" w:space="0" w:color="auto"/>
        <w:bottom w:val="none" w:sz="0" w:space="0" w:color="auto"/>
        <w:right w:val="none" w:sz="0" w:space="0" w:color="auto"/>
      </w:divBdr>
    </w:div>
    <w:div w:id="72629794">
      <w:bodyDiv w:val="1"/>
      <w:marLeft w:val="0"/>
      <w:marRight w:val="0"/>
      <w:marTop w:val="0"/>
      <w:marBottom w:val="0"/>
      <w:divBdr>
        <w:top w:val="none" w:sz="0" w:space="0" w:color="auto"/>
        <w:left w:val="none" w:sz="0" w:space="0" w:color="auto"/>
        <w:bottom w:val="none" w:sz="0" w:space="0" w:color="auto"/>
        <w:right w:val="none" w:sz="0" w:space="0" w:color="auto"/>
      </w:divBdr>
    </w:div>
    <w:div w:id="344214584">
      <w:bodyDiv w:val="1"/>
      <w:marLeft w:val="0"/>
      <w:marRight w:val="0"/>
      <w:marTop w:val="0"/>
      <w:marBottom w:val="0"/>
      <w:divBdr>
        <w:top w:val="none" w:sz="0" w:space="0" w:color="auto"/>
        <w:left w:val="none" w:sz="0" w:space="0" w:color="auto"/>
        <w:bottom w:val="none" w:sz="0" w:space="0" w:color="auto"/>
        <w:right w:val="none" w:sz="0" w:space="0" w:color="auto"/>
      </w:divBdr>
    </w:div>
    <w:div w:id="365914164">
      <w:bodyDiv w:val="1"/>
      <w:marLeft w:val="0"/>
      <w:marRight w:val="0"/>
      <w:marTop w:val="0"/>
      <w:marBottom w:val="0"/>
      <w:divBdr>
        <w:top w:val="none" w:sz="0" w:space="0" w:color="auto"/>
        <w:left w:val="none" w:sz="0" w:space="0" w:color="auto"/>
        <w:bottom w:val="none" w:sz="0" w:space="0" w:color="auto"/>
        <w:right w:val="none" w:sz="0" w:space="0" w:color="auto"/>
      </w:divBdr>
    </w:div>
    <w:div w:id="455101386">
      <w:bodyDiv w:val="1"/>
      <w:marLeft w:val="0"/>
      <w:marRight w:val="0"/>
      <w:marTop w:val="0"/>
      <w:marBottom w:val="0"/>
      <w:divBdr>
        <w:top w:val="none" w:sz="0" w:space="0" w:color="auto"/>
        <w:left w:val="none" w:sz="0" w:space="0" w:color="auto"/>
        <w:bottom w:val="none" w:sz="0" w:space="0" w:color="auto"/>
        <w:right w:val="none" w:sz="0" w:space="0" w:color="auto"/>
      </w:divBdr>
    </w:div>
    <w:div w:id="463548323">
      <w:bodyDiv w:val="1"/>
      <w:marLeft w:val="0"/>
      <w:marRight w:val="0"/>
      <w:marTop w:val="0"/>
      <w:marBottom w:val="0"/>
      <w:divBdr>
        <w:top w:val="none" w:sz="0" w:space="0" w:color="auto"/>
        <w:left w:val="none" w:sz="0" w:space="0" w:color="auto"/>
        <w:bottom w:val="none" w:sz="0" w:space="0" w:color="auto"/>
        <w:right w:val="none" w:sz="0" w:space="0" w:color="auto"/>
      </w:divBdr>
    </w:div>
    <w:div w:id="1056706861">
      <w:bodyDiv w:val="1"/>
      <w:marLeft w:val="0"/>
      <w:marRight w:val="0"/>
      <w:marTop w:val="0"/>
      <w:marBottom w:val="0"/>
      <w:divBdr>
        <w:top w:val="none" w:sz="0" w:space="0" w:color="auto"/>
        <w:left w:val="none" w:sz="0" w:space="0" w:color="auto"/>
        <w:bottom w:val="none" w:sz="0" w:space="0" w:color="auto"/>
        <w:right w:val="none" w:sz="0" w:space="0" w:color="auto"/>
      </w:divBdr>
    </w:div>
    <w:div w:id="1279216255">
      <w:bodyDiv w:val="1"/>
      <w:marLeft w:val="0"/>
      <w:marRight w:val="0"/>
      <w:marTop w:val="0"/>
      <w:marBottom w:val="0"/>
      <w:divBdr>
        <w:top w:val="none" w:sz="0" w:space="0" w:color="auto"/>
        <w:left w:val="none" w:sz="0" w:space="0" w:color="auto"/>
        <w:bottom w:val="none" w:sz="0" w:space="0" w:color="auto"/>
        <w:right w:val="none" w:sz="0" w:space="0" w:color="auto"/>
      </w:divBdr>
    </w:div>
    <w:div w:id="1384715575">
      <w:bodyDiv w:val="1"/>
      <w:marLeft w:val="0"/>
      <w:marRight w:val="0"/>
      <w:marTop w:val="0"/>
      <w:marBottom w:val="0"/>
      <w:divBdr>
        <w:top w:val="none" w:sz="0" w:space="0" w:color="auto"/>
        <w:left w:val="none" w:sz="0" w:space="0" w:color="auto"/>
        <w:bottom w:val="none" w:sz="0" w:space="0" w:color="auto"/>
        <w:right w:val="none" w:sz="0" w:space="0" w:color="auto"/>
      </w:divBdr>
    </w:div>
    <w:div w:id="1713186003">
      <w:bodyDiv w:val="1"/>
      <w:marLeft w:val="0"/>
      <w:marRight w:val="0"/>
      <w:marTop w:val="0"/>
      <w:marBottom w:val="0"/>
      <w:divBdr>
        <w:top w:val="none" w:sz="0" w:space="0" w:color="auto"/>
        <w:left w:val="none" w:sz="0" w:space="0" w:color="auto"/>
        <w:bottom w:val="none" w:sz="0" w:space="0" w:color="auto"/>
        <w:right w:val="none" w:sz="0" w:space="0" w:color="auto"/>
      </w:divBdr>
    </w:div>
    <w:div w:id="1843617334">
      <w:bodyDiv w:val="1"/>
      <w:marLeft w:val="0"/>
      <w:marRight w:val="0"/>
      <w:marTop w:val="0"/>
      <w:marBottom w:val="0"/>
      <w:divBdr>
        <w:top w:val="none" w:sz="0" w:space="0" w:color="auto"/>
        <w:left w:val="none" w:sz="0" w:space="0" w:color="auto"/>
        <w:bottom w:val="none" w:sz="0" w:space="0" w:color="auto"/>
        <w:right w:val="none" w:sz="0" w:space="0" w:color="auto"/>
      </w:divBdr>
    </w:div>
    <w:div w:id="2097556684">
      <w:bodyDiv w:val="1"/>
      <w:marLeft w:val="0"/>
      <w:marRight w:val="0"/>
      <w:marTop w:val="0"/>
      <w:marBottom w:val="0"/>
      <w:divBdr>
        <w:top w:val="none" w:sz="0" w:space="0" w:color="auto"/>
        <w:left w:val="none" w:sz="0" w:space="0" w:color="auto"/>
        <w:bottom w:val="none" w:sz="0" w:space="0" w:color="auto"/>
        <w:right w:val="none" w:sz="0" w:space="0" w:color="auto"/>
      </w:divBdr>
    </w:div>
    <w:div w:id="2120877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681</TotalTime>
  <Pages>1</Pages>
  <Words>404</Words>
  <Characters>2308</Characters>
  <Application>Microsoft Office Word</Application>
  <DocSecurity>0</DocSecurity>
  <Lines>19</Lines>
  <Paragraphs>5</Paragraphs>
  <ScaleCrop>false</ScaleCrop>
  <Company>微软中国</Company>
  <LinksUpToDate>false</LinksUpToDate>
  <CharactersWithSpaces>2707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90</cp:revision>
  <cp:lastPrinted>2021-04-29T00:31:00Z</cp:lastPrinted>
  <dcterms:created xsi:type="dcterms:W3CDTF">2017-03-23T23:55:00Z</dcterms:created>
  <dcterms:modified xsi:type="dcterms:W3CDTF">2021-04-29T00:54:00Z</dcterms:modified>
</cp:coreProperties>
</file>