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51F830" w14:textId="77777777" w:rsidR="00166F45" w:rsidRDefault="00E26A15">
      <w:pPr>
        <w:jc w:val="center"/>
        <w:rPr>
          <w:rFonts w:ascii="黑体" w:eastAsia="黑体"/>
          <w:b/>
          <w:sz w:val="30"/>
          <w:szCs w:val="30"/>
        </w:rPr>
      </w:pPr>
      <w:r>
        <w:rPr>
          <w:rFonts w:ascii="黑体" w:eastAsia="黑体" w:hint="eastAsia"/>
          <w:b/>
          <w:sz w:val="30"/>
          <w:szCs w:val="30"/>
        </w:rPr>
        <w:t>江苏华西村股份有限公司</w:t>
      </w:r>
    </w:p>
    <w:p w14:paraId="3B9267C8" w14:textId="77777777" w:rsidR="00166F45" w:rsidRDefault="00E26A15">
      <w:pPr>
        <w:jc w:val="center"/>
        <w:rPr>
          <w:rFonts w:ascii="黑体" w:eastAsia="黑体"/>
          <w:b/>
          <w:sz w:val="30"/>
          <w:szCs w:val="30"/>
        </w:rPr>
      </w:pPr>
      <w:bookmarkStart w:id="0" w:name="_Hlk195619772"/>
      <w:r>
        <w:rPr>
          <w:rFonts w:ascii="黑体" w:eastAsia="黑体" w:hint="eastAsia"/>
          <w:b/>
          <w:sz w:val="30"/>
          <w:szCs w:val="30"/>
        </w:rPr>
        <w:t>关联交易决策制度</w:t>
      </w:r>
      <w:bookmarkEnd w:id="0"/>
    </w:p>
    <w:p w14:paraId="104D54C1" w14:textId="77777777" w:rsidR="006F4C35" w:rsidRPr="00085387" w:rsidRDefault="006F4C35" w:rsidP="006F4C35">
      <w:pPr>
        <w:adjustRightInd w:val="0"/>
        <w:snapToGrid w:val="0"/>
        <w:spacing w:line="360" w:lineRule="auto"/>
        <w:jc w:val="center"/>
        <w:rPr>
          <w:rFonts w:ascii="楷体" w:eastAsia="楷体" w:hAnsi="楷体"/>
          <w:sz w:val="28"/>
          <w:szCs w:val="28"/>
        </w:rPr>
      </w:pPr>
      <w:r w:rsidRPr="00085387">
        <w:rPr>
          <w:rFonts w:ascii="楷体" w:eastAsia="楷体" w:hAnsi="楷体" w:hint="eastAsia"/>
          <w:sz w:val="28"/>
          <w:szCs w:val="28"/>
        </w:rPr>
        <w:t>（修订稿）</w:t>
      </w:r>
    </w:p>
    <w:p w14:paraId="37656D99" w14:textId="77777777" w:rsidR="00E0798F" w:rsidRPr="00646E5B" w:rsidRDefault="00E0798F" w:rsidP="00E0798F">
      <w:pPr>
        <w:adjustRightInd w:val="0"/>
        <w:snapToGrid w:val="0"/>
        <w:spacing w:line="360" w:lineRule="auto"/>
        <w:jc w:val="center"/>
        <w:rPr>
          <w:rFonts w:ascii="宋体" w:hAnsi="宋体"/>
          <w:sz w:val="24"/>
        </w:rPr>
      </w:pPr>
      <w:r w:rsidRPr="00646E5B">
        <w:rPr>
          <w:rFonts w:ascii="宋体" w:hAnsi="宋体" w:hint="eastAsia"/>
          <w:sz w:val="24"/>
        </w:rPr>
        <w:t>（经公司第九届董事会第七次会议审议通过，尚需提交股东会审议）</w:t>
      </w:r>
    </w:p>
    <w:p w14:paraId="0E419AC2" w14:textId="77777777" w:rsidR="00166F45" w:rsidRDefault="00166F45"/>
    <w:p w14:paraId="291933DA" w14:textId="77777777" w:rsidR="00166F45" w:rsidRDefault="00E26A15">
      <w:pPr>
        <w:jc w:val="center"/>
        <w:rPr>
          <w:rFonts w:ascii="宋体" w:hAnsi="宋体"/>
          <w:b/>
          <w:sz w:val="24"/>
        </w:rPr>
      </w:pPr>
      <w:r>
        <w:rPr>
          <w:rFonts w:ascii="宋体" w:hAnsi="宋体" w:hint="eastAsia"/>
          <w:b/>
          <w:sz w:val="24"/>
        </w:rPr>
        <w:t>第一章  总则</w:t>
      </w:r>
    </w:p>
    <w:p w14:paraId="762796CF" w14:textId="77777777" w:rsidR="00166F45" w:rsidRDefault="00166F45">
      <w:pPr>
        <w:rPr>
          <w:rFonts w:ascii="宋体" w:hAnsi="宋体"/>
          <w:sz w:val="24"/>
        </w:rPr>
      </w:pPr>
    </w:p>
    <w:p w14:paraId="5CAA2169" w14:textId="77777777" w:rsidR="00166F45" w:rsidRDefault="00E26A15">
      <w:pPr>
        <w:spacing w:line="360" w:lineRule="auto"/>
        <w:ind w:firstLineChars="225" w:firstLine="540"/>
        <w:rPr>
          <w:rFonts w:ascii="宋体" w:hAnsi="宋体"/>
          <w:sz w:val="24"/>
        </w:rPr>
      </w:pPr>
      <w:r>
        <w:rPr>
          <w:rFonts w:ascii="宋体" w:hAnsi="宋体" w:hint="eastAsia"/>
          <w:sz w:val="24"/>
        </w:rPr>
        <w:t>第一条  为规范江苏华西村股份有限公司（以下简称“公司”或“本公司”）关联交易，根据《中华人民共和国公司法》《中华人民共和国证券法》《深圳证券交易所股票上市规则》《上市公司治理准则》《公司章程》等有关规定，特制定本制度。</w:t>
      </w:r>
    </w:p>
    <w:p w14:paraId="692CC7B0" w14:textId="77777777" w:rsidR="00166F45" w:rsidRDefault="00166F45">
      <w:pPr>
        <w:spacing w:line="360" w:lineRule="auto"/>
        <w:ind w:firstLineChars="225" w:firstLine="540"/>
        <w:rPr>
          <w:rFonts w:ascii="宋体" w:hAnsi="宋体"/>
          <w:sz w:val="24"/>
        </w:rPr>
      </w:pPr>
    </w:p>
    <w:p w14:paraId="4CC3FF59" w14:textId="77777777" w:rsidR="00166F45" w:rsidRDefault="00E26A15">
      <w:pPr>
        <w:jc w:val="center"/>
        <w:rPr>
          <w:rFonts w:ascii="宋体" w:hAnsi="宋体"/>
          <w:b/>
          <w:sz w:val="24"/>
        </w:rPr>
      </w:pPr>
      <w:r>
        <w:rPr>
          <w:rFonts w:ascii="宋体" w:hAnsi="宋体" w:hint="eastAsia"/>
          <w:b/>
          <w:sz w:val="24"/>
        </w:rPr>
        <w:t>第二章  关联人和关联关系</w:t>
      </w:r>
    </w:p>
    <w:p w14:paraId="5AE93AFE" w14:textId="77777777" w:rsidR="00166F45" w:rsidRDefault="00166F45">
      <w:pPr>
        <w:jc w:val="center"/>
        <w:rPr>
          <w:rFonts w:ascii="宋体" w:hAnsi="宋体"/>
          <w:b/>
          <w:sz w:val="24"/>
        </w:rPr>
      </w:pPr>
    </w:p>
    <w:p w14:paraId="2E8C4188" w14:textId="77777777" w:rsidR="00166F45" w:rsidRDefault="00E26A15">
      <w:pPr>
        <w:spacing w:line="360" w:lineRule="auto"/>
        <w:ind w:firstLineChars="225" w:firstLine="540"/>
        <w:rPr>
          <w:rFonts w:ascii="宋体" w:hAnsi="宋体"/>
          <w:sz w:val="24"/>
        </w:rPr>
      </w:pPr>
      <w:r>
        <w:rPr>
          <w:rFonts w:ascii="宋体" w:hAnsi="宋体" w:hint="eastAsia"/>
          <w:sz w:val="24"/>
        </w:rPr>
        <w:t>第二条  本公司关联人包括关联法人（或者其他组织）和关联自然人。</w:t>
      </w:r>
    </w:p>
    <w:p w14:paraId="06C7BB10" w14:textId="77777777" w:rsidR="00166F45" w:rsidRDefault="00E26A15">
      <w:pPr>
        <w:spacing w:line="360" w:lineRule="auto"/>
        <w:ind w:firstLineChars="225" w:firstLine="540"/>
        <w:rPr>
          <w:rFonts w:ascii="宋体" w:hAnsi="宋体"/>
          <w:sz w:val="24"/>
        </w:rPr>
      </w:pPr>
      <w:r>
        <w:rPr>
          <w:rFonts w:ascii="宋体" w:hAnsi="宋体" w:hint="eastAsia"/>
          <w:sz w:val="24"/>
        </w:rPr>
        <w:t>第三条  具有以下情形之一的法人或者其他组织，为公司的关联法人（或者其他组织）：</w:t>
      </w:r>
    </w:p>
    <w:p w14:paraId="6123C4C6" w14:textId="77777777" w:rsidR="00166F45" w:rsidRDefault="00E26A15">
      <w:pPr>
        <w:spacing w:line="360" w:lineRule="auto"/>
        <w:ind w:firstLineChars="225" w:firstLine="540"/>
        <w:rPr>
          <w:rFonts w:ascii="宋体" w:hAnsi="宋体"/>
          <w:sz w:val="24"/>
        </w:rPr>
      </w:pPr>
      <w:r>
        <w:rPr>
          <w:rFonts w:ascii="宋体" w:hAnsi="宋体" w:hint="eastAsia"/>
          <w:sz w:val="24"/>
        </w:rPr>
        <w:t>（一）直接或者间接控制公司的法人（或者其他组织）；</w:t>
      </w:r>
    </w:p>
    <w:p w14:paraId="768389A9" w14:textId="77777777" w:rsidR="00166F45" w:rsidRDefault="00E26A15">
      <w:pPr>
        <w:spacing w:line="360" w:lineRule="auto"/>
        <w:ind w:firstLineChars="225" w:firstLine="540"/>
        <w:rPr>
          <w:rFonts w:ascii="宋体" w:hAnsi="宋体"/>
          <w:sz w:val="24"/>
        </w:rPr>
      </w:pPr>
      <w:r>
        <w:rPr>
          <w:rFonts w:ascii="宋体" w:hAnsi="宋体" w:hint="eastAsia"/>
          <w:sz w:val="24"/>
        </w:rPr>
        <w:t>（二）由前项所述法人（或者其他组织）直接或者间接控制的除本公司及其控股子公司以外的法人（或者其他组织）；</w:t>
      </w:r>
    </w:p>
    <w:p w14:paraId="286B4B37" w14:textId="17134B8A" w:rsidR="00166F45" w:rsidRDefault="00E26A15">
      <w:pPr>
        <w:spacing w:line="360" w:lineRule="auto"/>
        <w:ind w:firstLineChars="225" w:firstLine="540"/>
        <w:rPr>
          <w:rFonts w:ascii="宋体" w:hAnsi="宋体"/>
          <w:sz w:val="24"/>
        </w:rPr>
      </w:pPr>
      <w:r>
        <w:rPr>
          <w:rFonts w:ascii="宋体" w:hAnsi="宋体" w:hint="eastAsia"/>
          <w:sz w:val="24"/>
        </w:rPr>
        <w:t>（</w:t>
      </w:r>
      <w:r w:rsidR="00B10316">
        <w:rPr>
          <w:rFonts w:ascii="宋体" w:hAnsi="宋体" w:hint="eastAsia"/>
          <w:sz w:val="24"/>
        </w:rPr>
        <w:t>三）由本制度第四条所列公司的关联自然人直接或者间接控制的，或者</w:t>
      </w:r>
      <w:r>
        <w:rPr>
          <w:rFonts w:ascii="宋体" w:hAnsi="宋体" w:hint="eastAsia"/>
          <w:sz w:val="24"/>
        </w:rPr>
        <w:t>担任董事（不含同为双方的独立董事）、高级管理人员的，除公司及其控股子公司以外的法人（或者其他组织）；</w:t>
      </w:r>
    </w:p>
    <w:p w14:paraId="0F3CE112" w14:textId="77777777" w:rsidR="00166F45" w:rsidRDefault="00E26A15">
      <w:pPr>
        <w:spacing w:line="360" w:lineRule="auto"/>
        <w:ind w:firstLineChars="225" w:firstLine="540"/>
        <w:rPr>
          <w:rFonts w:ascii="宋体" w:hAnsi="宋体"/>
          <w:sz w:val="24"/>
        </w:rPr>
      </w:pPr>
      <w:r>
        <w:rPr>
          <w:rFonts w:ascii="宋体" w:hAnsi="宋体" w:hint="eastAsia"/>
          <w:sz w:val="24"/>
        </w:rPr>
        <w:t>（四）持有公司5%以上股份的法人（或者其他组织）及其一致行动人；</w:t>
      </w:r>
    </w:p>
    <w:p w14:paraId="41777806" w14:textId="77777777" w:rsidR="00166F45" w:rsidRDefault="00E26A15">
      <w:pPr>
        <w:spacing w:line="360" w:lineRule="auto"/>
        <w:ind w:firstLineChars="225" w:firstLine="540"/>
        <w:rPr>
          <w:rFonts w:ascii="宋体" w:hAnsi="宋体"/>
          <w:sz w:val="24"/>
        </w:rPr>
      </w:pPr>
      <w:r>
        <w:rPr>
          <w:rFonts w:ascii="宋体" w:hAnsi="宋体" w:hint="eastAsia"/>
          <w:sz w:val="24"/>
        </w:rPr>
        <w:t>（五）中国证监会、深圳证券交易所或者公司根据实质重于形式的原则认定的其他与公司有特殊关系，可能或者已经造成公司对其利益倾斜的法人（或者其他组织）；</w:t>
      </w:r>
    </w:p>
    <w:p w14:paraId="47165C02" w14:textId="77777777" w:rsidR="00166F45" w:rsidRDefault="00E26A15">
      <w:pPr>
        <w:spacing w:line="360" w:lineRule="auto"/>
        <w:ind w:firstLineChars="225" w:firstLine="540"/>
        <w:rPr>
          <w:rFonts w:ascii="宋体" w:hAnsi="宋体"/>
          <w:sz w:val="24"/>
        </w:rPr>
      </w:pPr>
      <w:r>
        <w:rPr>
          <w:rFonts w:ascii="宋体" w:hAnsi="宋体" w:hint="eastAsia"/>
          <w:sz w:val="24"/>
        </w:rPr>
        <w:t>（六）过去十二个月内或者根据相关协议安排在未来十二个月内，存在本条前款所述情形之一的法人（或者其他组织）。</w:t>
      </w:r>
    </w:p>
    <w:p w14:paraId="09940B8F" w14:textId="71AEA138" w:rsidR="00166F45" w:rsidRDefault="00E26A15">
      <w:pPr>
        <w:spacing w:line="360" w:lineRule="auto"/>
        <w:ind w:firstLineChars="225" w:firstLine="540"/>
        <w:rPr>
          <w:rFonts w:ascii="宋体" w:hAnsi="宋体"/>
          <w:sz w:val="24"/>
        </w:rPr>
      </w:pPr>
      <w:r>
        <w:rPr>
          <w:rFonts w:ascii="宋体" w:hAnsi="宋体"/>
          <w:sz w:val="24"/>
        </w:rPr>
        <w:t>公司与第（二）项所列法人（或者其他组织）受同一国有资产管理机构控</w:t>
      </w:r>
      <w:r>
        <w:rPr>
          <w:rFonts w:ascii="宋体" w:hAnsi="宋体"/>
          <w:sz w:val="24"/>
        </w:rPr>
        <w:lastRenderedPageBreak/>
        <w:t>制而形成该项所述情形的，</w:t>
      </w:r>
      <w:proofErr w:type="gramStart"/>
      <w:r>
        <w:rPr>
          <w:rFonts w:ascii="宋体" w:hAnsi="宋体"/>
          <w:sz w:val="24"/>
        </w:rPr>
        <w:t>不</w:t>
      </w:r>
      <w:proofErr w:type="gramEnd"/>
      <w:r>
        <w:rPr>
          <w:rFonts w:ascii="宋体" w:hAnsi="宋体"/>
          <w:sz w:val="24"/>
        </w:rPr>
        <w:t>因此构成关联关系，但其法定代表人、董事长、总经理或者半数以上的董事兼任</w:t>
      </w:r>
      <w:r>
        <w:rPr>
          <w:rFonts w:ascii="宋体" w:hAnsi="宋体" w:hint="eastAsia"/>
          <w:sz w:val="24"/>
        </w:rPr>
        <w:t>本</w:t>
      </w:r>
      <w:r>
        <w:rPr>
          <w:rFonts w:ascii="宋体" w:hAnsi="宋体"/>
          <w:sz w:val="24"/>
        </w:rPr>
        <w:t>公司董事或者高级管理人员的除外。</w:t>
      </w:r>
    </w:p>
    <w:p w14:paraId="7D4154B3" w14:textId="77777777" w:rsidR="00166F45" w:rsidRDefault="00E26A15">
      <w:pPr>
        <w:spacing w:line="360" w:lineRule="auto"/>
        <w:ind w:firstLineChars="225" w:firstLine="540"/>
        <w:rPr>
          <w:rFonts w:ascii="宋体" w:hAnsi="宋体"/>
          <w:sz w:val="24"/>
        </w:rPr>
      </w:pPr>
      <w:r>
        <w:rPr>
          <w:rFonts w:ascii="宋体" w:hAnsi="宋体" w:hint="eastAsia"/>
          <w:sz w:val="24"/>
        </w:rPr>
        <w:t>第四条  具有以下情形之一的自然人，为公司的关联自然人：</w:t>
      </w:r>
    </w:p>
    <w:p w14:paraId="3D1BD558" w14:textId="77777777" w:rsidR="00166F45" w:rsidRDefault="00E26A15">
      <w:pPr>
        <w:spacing w:line="360" w:lineRule="auto"/>
        <w:ind w:firstLineChars="225" w:firstLine="540"/>
        <w:rPr>
          <w:rFonts w:ascii="宋体" w:hAnsi="宋体"/>
          <w:sz w:val="24"/>
        </w:rPr>
      </w:pPr>
      <w:r>
        <w:rPr>
          <w:rFonts w:ascii="宋体" w:hAnsi="宋体" w:hint="eastAsia"/>
          <w:sz w:val="24"/>
        </w:rPr>
        <w:t>（一）直接或间接持有公司5%以上股份的自然人；</w:t>
      </w:r>
    </w:p>
    <w:p w14:paraId="37E7A02A" w14:textId="536BD76F" w:rsidR="00166F45" w:rsidRDefault="00E26A15">
      <w:pPr>
        <w:spacing w:line="360" w:lineRule="auto"/>
        <w:ind w:firstLineChars="225" w:firstLine="540"/>
        <w:rPr>
          <w:rFonts w:ascii="宋体" w:hAnsi="宋体"/>
          <w:sz w:val="24"/>
        </w:rPr>
      </w:pPr>
      <w:r>
        <w:rPr>
          <w:rFonts w:ascii="宋体" w:hAnsi="宋体" w:hint="eastAsia"/>
          <w:sz w:val="24"/>
        </w:rPr>
        <w:t>（二）公司董事和高级管理人员；</w:t>
      </w:r>
    </w:p>
    <w:p w14:paraId="7A8892B0" w14:textId="77777777" w:rsidR="00166F45" w:rsidRDefault="00E26A15">
      <w:pPr>
        <w:spacing w:line="360" w:lineRule="auto"/>
        <w:ind w:firstLineChars="225" w:firstLine="540"/>
        <w:rPr>
          <w:rFonts w:ascii="宋体" w:hAnsi="宋体"/>
          <w:sz w:val="24"/>
        </w:rPr>
      </w:pPr>
      <w:r>
        <w:rPr>
          <w:rFonts w:ascii="宋体" w:hAnsi="宋体" w:hint="eastAsia"/>
          <w:sz w:val="24"/>
        </w:rPr>
        <w:t>（三）直接或者间接控制公司的法人（或者其他组织）的董事、监事和高级管理人员；</w:t>
      </w:r>
    </w:p>
    <w:p w14:paraId="4B9062AA" w14:textId="6B3491EA" w:rsidR="00166F45" w:rsidRDefault="00E26A15">
      <w:pPr>
        <w:spacing w:line="360" w:lineRule="auto"/>
        <w:ind w:firstLineChars="225" w:firstLine="540"/>
        <w:rPr>
          <w:rFonts w:ascii="宋体" w:hAnsi="宋体"/>
          <w:sz w:val="24"/>
        </w:rPr>
      </w:pPr>
      <w:r>
        <w:rPr>
          <w:rFonts w:ascii="宋体" w:hAnsi="宋体" w:hint="eastAsia"/>
          <w:sz w:val="24"/>
        </w:rPr>
        <w:t>（四）本条第（一）项和第（二）项所述人士的关系密切的家庭成员，包括配偶、父母及配偶的父母、兄弟姐妹及其配偶、年满18周岁的子女及其配偶、配偶的兄弟姐妹和子女配偶的父母；</w:t>
      </w:r>
    </w:p>
    <w:p w14:paraId="4A0611B1" w14:textId="77777777" w:rsidR="00166F45" w:rsidRDefault="00E26A15">
      <w:pPr>
        <w:spacing w:line="360" w:lineRule="auto"/>
        <w:ind w:firstLineChars="225" w:firstLine="540"/>
        <w:rPr>
          <w:rFonts w:ascii="宋体" w:hAnsi="宋体"/>
          <w:sz w:val="24"/>
        </w:rPr>
      </w:pPr>
      <w:r>
        <w:rPr>
          <w:rFonts w:ascii="宋体" w:hAnsi="宋体" w:hint="eastAsia"/>
          <w:sz w:val="24"/>
        </w:rPr>
        <w:t>（五）中国证监会、深圳证券交易所或者公司根据实质重于形式的原则认定的其他与公司有特殊关系，可能造成公司对其利益倾斜的自然人；</w:t>
      </w:r>
    </w:p>
    <w:p w14:paraId="7AC9CA0F" w14:textId="77777777" w:rsidR="00166F45" w:rsidRDefault="00E26A15">
      <w:pPr>
        <w:spacing w:line="360" w:lineRule="auto"/>
        <w:ind w:firstLineChars="225" w:firstLine="540"/>
        <w:rPr>
          <w:rFonts w:ascii="宋体" w:hAnsi="宋体"/>
          <w:sz w:val="24"/>
        </w:rPr>
      </w:pPr>
      <w:r>
        <w:rPr>
          <w:rFonts w:ascii="宋体" w:hAnsi="宋体" w:hint="eastAsia"/>
          <w:sz w:val="24"/>
        </w:rPr>
        <w:t>（六）过去十二个月内或者根据相关协议安排在未来十二个月内，存在本条前款所述情形之一的自然人。</w:t>
      </w:r>
    </w:p>
    <w:p w14:paraId="10A8C390" w14:textId="77777777" w:rsidR="00166F45" w:rsidRDefault="00E26A15">
      <w:pPr>
        <w:spacing w:line="360" w:lineRule="auto"/>
        <w:ind w:firstLineChars="225" w:firstLine="540"/>
        <w:rPr>
          <w:rFonts w:ascii="宋体" w:hAnsi="宋体"/>
          <w:sz w:val="24"/>
        </w:rPr>
      </w:pPr>
      <w:r>
        <w:rPr>
          <w:rFonts w:ascii="宋体" w:hAnsi="宋体" w:hint="eastAsia"/>
          <w:sz w:val="24"/>
        </w:rPr>
        <w:t>第五条  董事会在审议关联交易事项时，董事应当对关联交易的必要性、公平性、真实意图、对公司的影响作出明确判断，特别关注交易的定价政策及定价依据，包括评估值的公允性、交易标的的成交价格与账面值或者评估值之间的关系等，严格遵守关联董事回避制度，防止利用关联交易调控利润、向关联人输送利益以及损害公司和中小股东的合法权益。</w:t>
      </w:r>
    </w:p>
    <w:p w14:paraId="2EA7F077" w14:textId="77777777" w:rsidR="00166F45" w:rsidRDefault="00E26A15">
      <w:pPr>
        <w:spacing w:line="360" w:lineRule="auto"/>
        <w:ind w:firstLineChars="225" w:firstLine="540"/>
        <w:rPr>
          <w:rFonts w:ascii="宋体" w:hAnsi="宋体"/>
          <w:sz w:val="24"/>
        </w:rPr>
      </w:pPr>
      <w:r>
        <w:rPr>
          <w:rFonts w:ascii="宋体" w:hAnsi="宋体" w:hint="eastAsia"/>
          <w:sz w:val="24"/>
        </w:rPr>
        <w:t>第六条  本公司控股子公司发生的关联交易，视同本公司的行为，遵循中国证监会、深圳证券交易所和本制度的规定。</w:t>
      </w:r>
    </w:p>
    <w:p w14:paraId="65369841" w14:textId="77777777" w:rsidR="00166F45" w:rsidRDefault="00E26A15">
      <w:pPr>
        <w:spacing w:line="360" w:lineRule="auto"/>
        <w:ind w:firstLineChars="225" w:firstLine="540"/>
        <w:rPr>
          <w:rFonts w:ascii="宋体" w:hAnsi="宋体"/>
          <w:sz w:val="24"/>
        </w:rPr>
      </w:pPr>
      <w:r>
        <w:rPr>
          <w:rFonts w:ascii="宋体" w:hAnsi="宋体" w:hint="eastAsia"/>
          <w:sz w:val="24"/>
        </w:rPr>
        <w:t>第七条  关联关系主要是指在财务和经营决策中，有能力对公司直接或间接控制或施加重大影响的方式或途径，主要包括关联人与公司之间存在的股权关系、人事关系、管理关系及商业利益关系。</w:t>
      </w:r>
    </w:p>
    <w:p w14:paraId="138B50C2" w14:textId="48CE4A81" w:rsidR="00166F45" w:rsidRDefault="00E26A15">
      <w:pPr>
        <w:spacing w:line="360" w:lineRule="auto"/>
        <w:ind w:firstLineChars="225" w:firstLine="540"/>
        <w:rPr>
          <w:rFonts w:ascii="宋体" w:hAnsi="宋体"/>
          <w:sz w:val="24"/>
        </w:rPr>
      </w:pPr>
      <w:r>
        <w:rPr>
          <w:rFonts w:ascii="宋体" w:hAnsi="宋体" w:hint="eastAsia"/>
          <w:sz w:val="24"/>
        </w:rPr>
        <w:t>关联关系应从关联人对公司进行控制或影响的具体方式、途径及程度等方面进行实质判断。</w:t>
      </w:r>
    </w:p>
    <w:p w14:paraId="62EB44E7" w14:textId="77777777" w:rsidR="00166F45" w:rsidRDefault="00E26A15" w:rsidP="006F1DE0">
      <w:pPr>
        <w:spacing w:line="360" w:lineRule="auto"/>
        <w:ind w:firstLineChars="225" w:firstLine="540"/>
        <w:rPr>
          <w:rFonts w:ascii="宋体" w:hAnsi="宋体"/>
          <w:sz w:val="24"/>
        </w:rPr>
      </w:pPr>
      <w:r>
        <w:rPr>
          <w:rFonts w:ascii="宋体" w:hAnsi="宋体" w:hint="eastAsia"/>
          <w:sz w:val="24"/>
        </w:rPr>
        <w:t>第八条  公司应当参照《深圳证券交易所股票上市规则》及深圳证券交易所其他相关规定，确定公司关联人的名单，并及时予以更新，确保关联人名单真实、准确、完整。公司董事、高级管理人员、持股5%以上的股东及其一致行动</w:t>
      </w:r>
      <w:r>
        <w:rPr>
          <w:rFonts w:ascii="宋体" w:hAnsi="宋体" w:hint="eastAsia"/>
          <w:sz w:val="24"/>
        </w:rPr>
        <w:lastRenderedPageBreak/>
        <w:t>人、实际控制人，应当将与其存在关联关系的关联人情况及时告知公司。公司应当及时将上述关联人情况报证券交易所备案。</w:t>
      </w:r>
    </w:p>
    <w:p w14:paraId="3995FF29" w14:textId="77777777" w:rsidR="00166F45" w:rsidRDefault="00166F45">
      <w:pPr>
        <w:ind w:firstLineChars="225" w:firstLine="540"/>
        <w:rPr>
          <w:rFonts w:ascii="宋体" w:hAnsi="宋体"/>
          <w:sz w:val="24"/>
        </w:rPr>
      </w:pPr>
    </w:p>
    <w:p w14:paraId="5060B72D" w14:textId="77777777" w:rsidR="00166F45" w:rsidRDefault="00E26A15">
      <w:pPr>
        <w:jc w:val="center"/>
        <w:rPr>
          <w:rFonts w:ascii="宋体" w:hAnsi="宋体"/>
          <w:b/>
          <w:sz w:val="24"/>
        </w:rPr>
      </w:pPr>
      <w:r>
        <w:rPr>
          <w:rFonts w:ascii="宋体" w:hAnsi="宋体" w:hint="eastAsia"/>
          <w:b/>
          <w:sz w:val="24"/>
        </w:rPr>
        <w:t>第三章 关联交易的内容</w:t>
      </w:r>
    </w:p>
    <w:p w14:paraId="516A403B" w14:textId="77777777" w:rsidR="00166F45" w:rsidRDefault="00166F45">
      <w:pPr>
        <w:ind w:firstLineChars="225" w:firstLine="540"/>
        <w:rPr>
          <w:rFonts w:ascii="宋体" w:hAnsi="宋体"/>
          <w:sz w:val="24"/>
        </w:rPr>
      </w:pPr>
    </w:p>
    <w:p w14:paraId="3D6761A0" w14:textId="77777777" w:rsidR="00166F45" w:rsidRDefault="00E26A15">
      <w:pPr>
        <w:spacing w:line="360" w:lineRule="auto"/>
        <w:ind w:firstLineChars="225" w:firstLine="540"/>
        <w:rPr>
          <w:rFonts w:ascii="宋体" w:hAnsi="宋体"/>
          <w:sz w:val="24"/>
        </w:rPr>
      </w:pPr>
      <w:r>
        <w:rPr>
          <w:rFonts w:ascii="宋体" w:hAnsi="宋体" w:hint="eastAsia"/>
          <w:sz w:val="24"/>
        </w:rPr>
        <w:t>第九条  公司关联交易是指本公司或者控股子公司与关联人之间发生的转移资源或义务的事项。包括但不限于下列事项：</w:t>
      </w:r>
    </w:p>
    <w:p w14:paraId="1FCC76F3" w14:textId="77777777" w:rsidR="00166F45" w:rsidRDefault="00E26A15">
      <w:pPr>
        <w:spacing w:line="360" w:lineRule="auto"/>
        <w:ind w:firstLineChars="225" w:firstLine="540"/>
        <w:rPr>
          <w:rFonts w:ascii="宋体" w:hAnsi="宋体"/>
          <w:sz w:val="24"/>
        </w:rPr>
      </w:pPr>
      <w:r>
        <w:rPr>
          <w:rFonts w:ascii="宋体" w:hAnsi="宋体" w:hint="eastAsia"/>
          <w:sz w:val="24"/>
        </w:rPr>
        <w:t>（一）购买或者出售资产；</w:t>
      </w:r>
    </w:p>
    <w:p w14:paraId="292F3E13" w14:textId="77777777" w:rsidR="00166F45" w:rsidRDefault="00E26A15">
      <w:pPr>
        <w:spacing w:line="360" w:lineRule="auto"/>
        <w:ind w:firstLineChars="225" w:firstLine="540"/>
        <w:rPr>
          <w:rFonts w:ascii="宋体" w:hAnsi="宋体"/>
          <w:sz w:val="24"/>
        </w:rPr>
      </w:pPr>
      <w:r>
        <w:rPr>
          <w:rFonts w:ascii="宋体" w:hAnsi="宋体" w:hint="eastAsia"/>
          <w:sz w:val="24"/>
        </w:rPr>
        <w:t>（二）对外投资（含委托理财、对子公司投资等）；</w:t>
      </w:r>
    </w:p>
    <w:p w14:paraId="577C7305" w14:textId="77777777" w:rsidR="00166F45" w:rsidRDefault="00E26A15">
      <w:pPr>
        <w:spacing w:line="360" w:lineRule="auto"/>
        <w:ind w:firstLineChars="225" w:firstLine="540"/>
        <w:rPr>
          <w:rFonts w:ascii="宋体" w:hAnsi="宋体"/>
          <w:sz w:val="24"/>
        </w:rPr>
      </w:pPr>
      <w:r>
        <w:rPr>
          <w:rFonts w:ascii="宋体" w:hAnsi="宋体" w:hint="eastAsia"/>
          <w:sz w:val="24"/>
        </w:rPr>
        <w:t>（三）提供财务资助（含委托贷款等）；</w:t>
      </w:r>
    </w:p>
    <w:p w14:paraId="2CDDBE26" w14:textId="2D0D113A" w:rsidR="00166F45" w:rsidRDefault="00E26A15">
      <w:pPr>
        <w:spacing w:line="360" w:lineRule="auto"/>
        <w:ind w:firstLineChars="225" w:firstLine="540"/>
        <w:rPr>
          <w:rFonts w:ascii="宋体" w:hAnsi="宋体"/>
          <w:sz w:val="24"/>
        </w:rPr>
      </w:pPr>
      <w:r>
        <w:rPr>
          <w:rFonts w:ascii="宋体" w:hAnsi="宋体" w:hint="eastAsia"/>
          <w:sz w:val="24"/>
        </w:rPr>
        <w:t>（四）提供担保（含对控股子公司担保等）；</w:t>
      </w:r>
    </w:p>
    <w:p w14:paraId="5A021094" w14:textId="77777777" w:rsidR="00166F45" w:rsidRDefault="00E26A15">
      <w:pPr>
        <w:spacing w:line="360" w:lineRule="auto"/>
        <w:ind w:firstLineChars="225" w:firstLine="540"/>
        <w:rPr>
          <w:rFonts w:ascii="宋体" w:hAnsi="宋体"/>
          <w:sz w:val="24"/>
        </w:rPr>
      </w:pPr>
      <w:r>
        <w:rPr>
          <w:rFonts w:ascii="宋体" w:hAnsi="宋体" w:hint="eastAsia"/>
          <w:sz w:val="24"/>
        </w:rPr>
        <w:t>（五）租入或者租出资产；</w:t>
      </w:r>
    </w:p>
    <w:p w14:paraId="7DE09551" w14:textId="77777777" w:rsidR="00166F45" w:rsidRDefault="00E26A15">
      <w:pPr>
        <w:spacing w:line="360" w:lineRule="auto"/>
        <w:ind w:firstLineChars="225" w:firstLine="540"/>
        <w:rPr>
          <w:rFonts w:ascii="宋体" w:hAnsi="宋体"/>
          <w:sz w:val="24"/>
        </w:rPr>
      </w:pPr>
      <w:r>
        <w:rPr>
          <w:rFonts w:ascii="宋体" w:hAnsi="宋体" w:hint="eastAsia"/>
          <w:sz w:val="24"/>
        </w:rPr>
        <w:t>（六）委托或者受托管理资产和业务；</w:t>
      </w:r>
    </w:p>
    <w:p w14:paraId="02D3E1A6" w14:textId="77777777" w:rsidR="00166F45" w:rsidRDefault="00E26A15">
      <w:pPr>
        <w:spacing w:line="360" w:lineRule="auto"/>
        <w:ind w:firstLineChars="225" w:firstLine="540"/>
        <w:rPr>
          <w:rFonts w:ascii="宋体" w:hAnsi="宋体"/>
          <w:sz w:val="24"/>
        </w:rPr>
      </w:pPr>
      <w:r>
        <w:rPr>
          <w:rFonts w:ascii="宋体" w:hAnsi="宋体" w:hint="eastAsia"/>
          <w:sz w:val="24"/>
        </w:rPr>
        <w:t>（七）赠与或者受赠资产；</w:t>
      </w:r>
    </w:p>
    <w:p w14:paraId="688A4772" w14:textId="77777777" w:rsidR="00166F45" w:rsidRDefault="00E26A15">
      <w:pPr>
        <w:spacing w:line="360" w:lineRule="auto"/>
        <w:ind w:firstLineChars="225" w:firstLine="540"/>
        <w:rPr>
          <w:rFonts w:ascii="宋体" w:hAnsi="宋体"/>
          <w:sz w:val="24"/>
        </w:rPr>
      </w:pPr>
      <w:r>
        <w:rPr>
          <w:rFonts w:ascii="宋体" w:hAnsi="宋体" w:hint="eastAsia"/>
          <w:sz w:val="24"/>
        </w:rPr>
        <w:t>（八）债权、债务重组；</w:t>
      </w:r>
    </w:p>
    <w:p w14:paraId="6BD436C9" w14:textId="77777777" w:rsidR="00166F45" w:rsidRDefault="00E26A15">
      <w:pPr>
        <w:spacing w:line="360" w:lineRule="auto"/>
        <w:ind w:firstLineChars="225" w:firstLine="540"/>
        <w:rPr>
          <w:rFonts w:ascii="宋体" w:hAnsi="宋体"/>
          <w:sz w:val="24"/>
        </w:rPr>
      </w:pPr>
      <w:r>
        <w:rPr>
          <w:rFonts w:ascii="宋体" w:hAnsi="宋体" w:hint="eastAsia"/>
          <w:sz w:val="24"/>
        </w:rPr>
        <w:t>（九）签订许可协议；</w:t>
      </w:r>
    </w:p>
    <w:p w14:paraId="17AAD4CD" w14:textId="77777777" w:rsidR="00166F45" w:rsidRDefault="00E26A15">
      <w:pPr>
        <w:spacing w:line="360" w:lineRule="auto"/>
        <w:ind w:firstLineChars="225" w:firstLine="540"/>
        <w:rPr>
          <w:rFonts w:ascii="宋体" w:hAnsi="宋体"/>
          <w:sz w:val="24"/>
        </w:rPr>
      </w:pPr>
      <w:r>
        <w:rPr>
          <w:rFonts w:ascii="宋体" w:hAnsi="宋体" w:hint="eastAsia"/>
          <w:sz w:val="24"/>
        </w:rPr>
        <w:t>（十）转让或者受让研究与开发项目；</w:t>
      </w:r>
    </w:p>
    <w:p w14:paraId="385E1B14" w14:textId="77777777" w:rsidR="00166F45" w:rsidRDefault="00E26A15">
      <w:pPr>
        <w:spacing w:line="360" w:lineRule="auto"/>
        <w:ind w:firstLineChars="225" w:firstLine="540"/>
        <w:rPr>
          <w:rFonts w:ascii="宋体" w:hAnsi="宋体"/>
          <w:sz w:val="24"/>
        </w:rPr>
      </w:pPr>
      <w:r>
        <w:rPr>
          <w:rFonts w:ascii="宋体" w:hAnsi="宋体" w:hint="eastAsia"/>
          <w:sz w:val="24"/>
        </w:rPr>
        <w:t>（十一）放弃权利（含放弃优先购买权、优先认缴出资权利等）；</w:t>
      </w:r>
    </w:p>
    <w:p w14:paraId="4F2B0F3F" w14:textId="77777777" w:rsidR="00166F45" w:rsidRDefault="00E26A15">
      <w:pPr>
        <w:spacing w:line="360" w:lineRule="auto"/>
        <w:ind w:firstLineChars="225" w:firstLine="540"/>
        <w:rPr>
          <w:rFonts w:ascii="宋体" w:hAnsi="宋体"/>
          <w:sz w:val="24"/>
        </w:rPr>
      </w:pPr>
      <w:r>
        <w:rPr>
          <w:rFonts w:ascii="宋体" w:hAnsi="宋体" w:hint="eastAsia"/>
          <w:sz w:val="24"/>
        </w:rPr>
        <w:t>（十二）购买原材料、燃料、动力；</w:t>
      </w:r>
    </w:p>
    <w:p w14:paraId="181719AA" w14:textId="77777777" w:rsidR="00166F45" w:rsidRDefault="00E26A15">
      <w:pPr>
        <w:spacing w:line="360" w:lineRule="auto"/>
        <w:ind w:firstLineChars="225" w:firstLine="540"/>
        <w:rPr>
          <w:rFonts w:ascii="宋体" w:hAnsi="宋体"/>
          <w:sz w:val="24"/>
        </w:rPr>
      </w:pPr>
      <w:r>
        <w:rPr>
          <w:rFonts w:ascii="宋体" w:hAnsi="宋体" w:hint="eastAsia"/>
          <w:sz w:val="24"/>
        </w:rPr>
        <w:t>（十三）销售产品、商品；</w:t>
      </w:r>
    </w:p>
    <w:p w14:paraId="3C094F71" w14:textId="77777777" w:rsidR="00166F45" w:rsidRDefault="00E26A15">
      <w:pPr>
        <w:spacing w:line="360" w:lineRule="auto"/>
        <w:ind w:firstLineChars="225" w:firstLine="540"/>
        <w:rPr>
          <w:rFonts w:ascii="宋体" w:hAnsi="宋体"/>
          <w:sz w:val="24"/>
        </w:rPr>
      </w:pPr>
      <w:r>
        <w:rPr>
          <w:rFonts w:ascii="宋体" w:hAnsi="宋体" w:hint="eastAsia"/>
          <w:sz w:val="24"/>
        </w:rPr>
        <w:t>（十四）提供或者接受劳务；</w:t>
      </w:r>
    </w:p>
    <w:p w14:paraId="70A3AD8F" w14:textId="77777777" w:rsidR="00166F45" w:rsidRDefault="00E26A15">
      <w:pPr>
        <w:spacing w:line="360" w:lineRule="auto"/>
        <w:ind w:firstLineChars="225" w:firstLine="540"/>
        <w:rPr>
          <w:rFonts w:ascii="宋体" w:hAnsi="宋体"/>
          <w:sz w:val="24"/>
        </w:rPr>
      </w:pPr>
      <w:r>
        <w:rPr>
          <w:rFonts w:ascii="宋体" w:hAnsi="宋体" w:hint="eastAsia"/>
          <w:sz w:val="24"/>
        </w:rPr>
        <w:t>（十五）委托或者受托销售；</w:t>
      </w:r>
    </w:p>
    <w:p w14:paraId="382CFFA7" w14:textId="77777777" w:rsidR="00166F45" w:rsidRDefault="00E26A15">
      <w:pPr>
        <w:spacing w:line="360" w:lineRule="auto"/>
        <w:ind w:firstLineChars="225" w:firstLine="540"/>
        <w:rPr>
          <w:rFonts w:ascii="宋体" w:hAnsi="宋体"/>
          <w:sz w:val="24"/>
        </w:rPr>
      </w:pPr>
      <w:r>
        <w:rPr>
          <w:rFonts w:ascii="宋体" w:hAnsi="宋体" w:hint="eastAsia"/>
          <w:sz w:val="24"/>
        </w:rPr>
        <w:t>（十六）存贷款业务；</w:t>
      </w:r>
    </w:p>
    <w:p w14:paraId="1F6E967D" w14:textId="77777777" w:rsidR="00166F45" w:rsidRDefault="00E26A15">
      <w:pPr>
        <w:spacing w:line="360" w:lineRule="auto"/>
        <w:ind w:firstLineChars="225" w:firstLine="540"/>
        <w:rPr>
          <w:rFonts w:ascii="宋体" w:hAnsi="宋体"/>
          <w:sz w:val="24"/>
        </w:rPr>
      </w:pPr>
      <w:r>
        <w:rPr>
          <w:rFonts w:ascii="宋体" w:hAnsi="宋体" w:hint="eastAsia"/>
          <w:sz w:val="24"/>
        </w:rPr>
        <w:t>（十七）与关联人共同投资；</w:t>
      </w:r>
    </w:p>
    <w:p w14:paraId="658C0798" w14:textId="695ABA28" w:rsidR="00166F45" w:rsidRDefault="00E26A15">
      <w:pPr>
        <w:spacing w:line="360" w:lineRule="auto"/>
        <w:ind w:firstLineChars="225" w:firstLine="540"/>
        <w:rPr>
          <w:rFonts w:ascii="宋体" w:hAnsi="宋体"/>
          <w:sz w:val="24"/>
        </w:rPr>
      </w:pPr>
      <w:r>
        <w:rPr>
          <w:rFonts w:ascii="宋体" w:hAnsi="宋体" w:hint="eastAsia"/>
          <w:sz w:val="24"/>
        </w:rPr>
        <w:t>（十八）其他通过约定可能导致资源或者义务转移的事项；</w:t>
      </w:r>
    </w:p>
    <w:p w14:paraId="622B9A86" w14:textId="77777777" w:rsidR="00166F45" w:rsidRDefault="00E26A15">
      <w:pPr>
        <w:spacing w:line="360" w:lineRule="auto"/>
        <w:ind w:firstLineChars="225" w:firstLine="540"/>
        <w:rPr>
          <w:rFonts w:ascii="宋体" w:hAnsi="宋体"/>
          <w:sz w:val="24"/>
        </w:rPr>
      </w:pPr>
      <w:r>
        <w:rPr>
          <w:rFonts w:ascii="宋体" w:hAnsi="宋体" w:hint="eastAsia"/>
          <w:sz w:val="24"/>
        </w:rPr>
        <w:t>（十九）中国证监会或者证券交易所认为应当属于关联交易的其他事项。</w:t>
      </w:r>
    </w:p>
    <w:p w14:paraId="07F6F9B8" w14:textId="77777777" w:rsidR="00166F45" w:rsidRDefault="00E26A15">
      <w:pPr>
        <w:spacing w:line="360" w:lineRule="auto"/>
        <w:ind w:firstLineChars="225" w:firstLine="540"/>
        <w:rPr>
          <w:rFonts w:ascii="宋体" w:hAnsi="宋体"/>
          <w:sz w:val="24"/>
        </w:rPr>
      </w:pPr>
      <w:r>
        <w:rPr>
          <w:rFonts w:ascii="宋体" w:hAnsi="宋体" w:hint="eastAsia"/>
          <w:sz w:val="24"/>
        </w:rPr>
        <w:t>第十条  公司关联交易应当遵循以下基本原则：</w:t>
      </w:r>
    </w:p>
    <w:p w14:paraId="10AA8443" w14:textId="77777777" w:rsidR="00166F45" w:rsidRDefault="00E26A15">
      <w:pPr>
        <w:spacing w:line="360" w:lineRule="auto"/>
        <w:ind w:firstLineChars="225" w:firstLine="540"/>
        <w:rPr>
          <w:rFonts w:ascii="宋体" w:hAnsi="宋体"/>
          <w:sz w:val="24"/>
        </w:rPr>
      </w:pPr>
      <w:r>
        <w:rPr>
          <w:rFonts w:ascii="宋体" w:hAnsi="宋体" w:hint="eastAsia"/>
          <w:sz w:val="24"/>
        </w:rPr>
        <w:t>（一）诚实信用原则；</w:t>
      </w:r>
    </w:p>
    <w:p w14:paraId="04211001" w14:textId="77777777" w:rsidR="00166F45" w:rsidRDefault="00E26A15">
      <w:pPr>
        <w:spacing w:line="360" w:lineRule="auto"/>
        <w:ind w:firstLineChars="225" w:firstLine="540"/>
        <w:rPr>
          <w:rFonts w:ascii="宋体" w:hAnsi="宋体"/>
          <w:sz w:val="24"/>
        </w:rPr>
      </w:pPr>
      <w:r>
        <w:rPr>
          <w:rFonts w:ascii="宋体" w:hAnsi="宋体" w:hint="eastAsia"/>
          <w:sz w:val="24"/>
        </w:rPr>
        <w:t>（二）平等、自愿、等价、有偿的原则；</w:t>
      </w:r>
    </w:p>
    <w:p w14:paraId="7FF63FEC" w14:textId="77777777" w:rsidR="00166F45" w:rsidRDefault="00E26A15">
      <w:pPr>
        <w:spacing w:line="360" w:lineRule="auto"/>
        <w:ind w:firstLineChars="225" w:firstLine="540"/>
        <w:rPr>
          <w:rFonts w:ascii="宋体" w:hAnsi="宋体"/>
          <w:sz w:val="24"/>
        </w:rPr>
      </w:pPr>
      <w:r>
        <w:rPr>
          <w:rFonts w:ascii="宋体" w:hAnsi="宋体" w:hint="eastAsia"/>
          <w:sz w:val="24"/>
        </w:rPr>
        <w:t>（三）公正、公平、公开的原则。关联交易的价格或取费原则上应不偏离</w:t>
      </w:r>
      <w:r>
        <w:rPr>
          <w:rFonts w:ascii="宋体" w:hAnsi="宋体" w:hint="eastAsia"/>
          <w:sz w:val="24"/>
        </w:rPr>
        <w:lastRenderedPageBreak/>
        <w:t>市场独立第三方的标准，对于难以比较市场价格或订价受到限制的关联交易，应通过合同明确有关成本和利润的标准；公司应对关联交易的定价依据予以充分披露；</w:t>
      </w:r>
    </w:p>
    <w:p w14:paraId="72985983" w14:textId="77777777" w:rsidR="00166F45" w:rsidRDefault="00E26A15">
      <w:pPr>
        <w:spacing w:line="360" w:lineRule="auto"/>
        <w:ind w:firstLineChars="225" w:firstLine="540"/>
        <w:rPr>
          <w:rFonts w:ascii="宋体" w:hAnsi="宋体"/>
          <w:sz w:val="24"/>
        </w:rPr>
      </w:pPr>
      <w:r>
        <w:rPr>
          <w:rFonts w:ascii="宋体" w:hAnsi="宋体" w:hint="eastAsia"/>
          <w:sz w:val="24"/>
        </w:rPr>
        <w:t>（四）与关联人有任何利害关系的董事、股东及当事人就该事项进行表决时，应采取回避原则；</w:t>
      </w:r>
    </w:p>
    <w:p w14:paraId="6500E436" w14:textId="77777777" w:rsidR="00166F45" w:rsidRDefault="00E26A15">
      <w:pPr>
        <w:spacing w:line="360" w:lineRule="auto"/>
        <w:ind w:firstLineChars="225" w:firstLine="540"/>
        <w:rPr>
          <w:rFonts w:ascii="宋体" w:hAnsi="宋体"/>
          <w:sz w:val="24"/>
        </w:rPr>
      </w:pPr>
      <w:r>
        <w:rPr>
          <w:rFonts w:ascii="宋体" w:hAnsi="宋体" w:hint="eastAsia"/>
          <w:sz w:val="24"/>
        </w:rPr>
        <w:t>（五）公司董事会应当根据客观标准判断关联交易是否对公司有利，必要时应当聘请专业评估师或独立财务顾问发表意见。</w:t>
      </w:r>
    </w:p>
    <w:p w14:paraId="03E1AC66" w14:textId="77777777" w:rsidR="00166F45" w:rsidRDefault="00166F45">
      <w:pPr>
        <w:spacing w:line="360" w:lineRule="auto"/>
        <w:ind w:firstLineChars="225" w:firstLine="540"/>
        <w:rPr>
          <w:rFonts w:ascii="宋体" w:hAnsi="宋体"/>
          <w:sz w:val="24"/>
        </w:rPr>
      </w:pPr>
    </w:p>
    <w:p w14:paraId="6AA49BE6" w14:textId="77777777" w:rsidR="00166F45" w:rsidRDefault="00E26A15">
      <w:pPr>
        <w:spacing w:line="360" w:lineRule="auto"/>
        <w:jc w:val="center"/>
        <w:rPr>
          <w:rFonts w:ascii="宋体" w:hAnsi="宋体"/>
          <w:b/>
          <w:sz w:val="24"/>
        </w:rPr>
      </w:pPr>
      <w:r>
        <w:rPr>
          <w:rFonts w:ascii="宋体" w:hAnsi="宋体" w:hint="eastAsia"/>
          <w:b/>
          <w:sz w:val="24"/>
        </w:rPr>
        <w:t>第四章  关联交易的决策程序</w:t>
      </w:r>
    </w:p>
    <w:p w14:paraId="2948B073" w14:textId="77777777" w:rsidR="00166F45" w:rsidRDefault="00166F45">
      <w:pPr>
        <w:spacing w:line="360" w:lineRule="auto"/>
        <w:rPr>
          <w:rFonts w:ascii="宋体" w:hAnsi="宋体"/>
          <w:sz w:val="24"/>
        </w:rPr>
      </w:pPr>
    </w:p>
    <w:p w14:paraId="6378B892" w14:textId="77777777" w:rsidR="00166F45" w:rsidRDefault="00E26A15">
      <w:pPr>
        <w:spacing w:line="360" w:lineRule="auto"/>
        <w:ind w:firstLineChars="225" w:firstLine="540"/>
        <w:rPr>
          <w:rFonts w:ascii="宋体" w:hAnsi="宋体"/>
          <w:sz w:val="24"/>
        </w:rPr>
      </w:pPr>
      <w:r>
        <w:rPr>
          <w:rFonts w:ascii="宋体" w:hAnsi="宋体" w:hint="eastAsia"/>
          <w:sz w:val="24"/>
        </w:rPr>
        <w:t>第十一条  公司拟进行的关联交易由公司职能部门提出议案，议案应就该关联交易的具体事项、定价依据和对公司及股东利益的影响程度做出详细说明。</w:t>
      </w:r>
    </w:p>
    <w:p w14:paraId="099B204A" w14:textId="2AC12AE8" w:rsidR="00166F45" w:rsidRDefault="00E26A15">
      <w:pPr>
        <w:spacing w:line="360" w:lineRule="auto"/>
        <w:ind w:firstLineChars="225" w:firstLine="540"/>
        <w:rPr>
          <w:rFonts w:ascii="宋体" w:hAnsi="宋体"/>
          <w:sz w:val="24"/>
        </w:rPr>
      </w:pPr>
      <w:r>
        <w:rPr>
          <w:rFonts w:ascii="宋体" w:hAnsi="宋体" w:hint="eastAsia"/>
          <w:sz w:val="24"/>
        </w:rPr>
        <w:t>第十二条  公司依据法律法规、《公司章程》及本制度提交股东会审议或者自愿提交股东会审议的，应当披露符合法律法规要求的审计报告或者评估报告。</w:t>
      </w:r>
    </w:p>
    <w:p w14:paraId="7A28F10C" w14:textId="77777777" w:rsidR="00166F45" w:rsidRDefault="00E26A15">
      <w:pPr>
        <w:spacing w:line="360" w:lineRule="auto"/>
        <w:ind w:firstLineChars="225" w:firstLine="540"/>
        <w:rPr>
          <w:rFonts w:ascii="宋体" w:hAnsi="宋体"/>
          <w:sz w:val="24"/>
        </w:rPr>
      </w:pPr>
      <w:r>
        <w:rPr>
          <w:rFonts w:ascii="宋体" w:hAnsi="宋体" w:hint="eastAsia"/>
          <w:sz w:val="24"/>
        </w:rPr>
        <w:t>公司与关联人发生下列情形之一的交易时，可以免于审计或者评估：</w:t>
      </w:r>
    </w:p>
    <w:p w14:paraId="3FB0EE86" w14:textId="77777777" w:rsidR="00166F45" w:rsidRDefault="00E26A15">
      <w:pPr>
        <w:spacing w:line="360" w:lineRule="auto"/>
        <w:ind w:firstLineChars="225" w:firstLine="540"/>
        <w:rPr>
          <w:rFonts w:ascii="宋体" w:hAnsi="宋体"/>
          <w:sz w:val="24"/>
        </w:rPr>
      </w:pPr>
      <w:r>
        <w:rPr>
          <w:rFonts w:ascii="宋体" w:hAnsi="宋体" w:hint="eastAsia"/>
          <w:sz w:val="24"/>
        </w:rPr>
        <w:t>（一）购买原材料、燃料、动力，销售产品、商品，提供或接受劳务，委托或受托销售，存贷款业务等与日常经营相关的关联交易；</w:t>
      </w:r>
    </w:p>
    <w:p w14:paraId="705E9288" w14:textId="77777777" w:rsidR="00166F45" w:rsidRDefault="00E26A15">
      <w:pPr>
        <w:spacing w:line="360" w:lineRule="auto"/>
        <w:ind w:firstLineChars="225" w:firstLine="540"/>
        <w:rPr>
          <w:rFonts w:ascii="宋体" w:hAnsi="宋体"/>
          <w:sz w:val="24"/>
        </w:rPr>
      </w:pPr>
      <w:r>
        <w:rPr>
          <w:rFonts w:ascii="宋体" w:hAnsi="宋体" w:hint="eastAsia"/>
          <w:sz w:val="24"/>
        </w:rPr>
        <w:t>（二）与关联人等各方均以现金出资，且按照出资比例确定各方在所投资主体的权益比例；</w:t>
      </w:r>
    </w:p>
    <w:p w14:paraId="04EA87B5" w14:textId="77777777" w:rsidR="00166F45" w:rsidRDefault="00E26A15">
      <w:pPr>
        <w:spacing w:line="360" w:lineRule="auto"/>
        <w:ind w:firstLineChars="225" w:firstLine="540"/>
        <w:rPr>
          <w:rFonts w:ascii="宋体" w:hAnsi="宋体"/>
          <w:sz w:val="24"/>
        </w:rPr>
      </w:pPr>
      <w:r>
        <w:rPr>
          <w:rFonts w:ascii="宋体" w:hAnsi="宋体" w:hint="eastAsia"/>
          <w:sz w:val="24"/>
        </w:rPr>
        <w:t>（三）深圳证券交易所规定的其他情形。</w:t>
      </w:r>
    </w:p>
    <w:p w14:paraId="070A48F3" w14:textId="77777777" w:rsidR="00166F45" w:rsidRDefault="00E26A15">
      <w:pPr>
        <w:spacing w:line="360" w:lineRule="auto"/>
        <w:ind w:firstLineChars="225" w:firstLine="540"/>
        <w:rPr>
          <w:rFonts w:ascii="宋体" w:hAnsi="宋体"/>
          <w:sz w:val="24"/>
        </w:rPr>
      </w:pPr>
      <w:r>
        <w:rPr>
          <w:rFonts w:ascii="宋体" w:hAnsi="宋体" w:hint="eastAsia"/>
          <w:sz w:val="24"/>
        </w:rPr>
        <w:t>第十三条  关联交易决策权限：</w:t>
      </w:r>
    </w:p>
    <w:p w14:paraId="14909573" w14:textId="4F97D2A2" w:rsidR="00166F45" w:rsidRDefault="00E26A15">
      <w:pPr>
        <w:spacing w:line="360" w:lineRule="auto"/>
        <w:ind w:firstLineChars="225" w:firstLine="540"/>
        <w:rPr>
          <w:rFonts w:ascii="宋体" w:hAnsi="宋体"/>
          <w:sz w:val="24"/>
        </w:rPr>
      </w:pPr>
      <w:r>
        <w:rPr>
          <w:rFonts w:ascii="宋体" w:hAnsi="宋体" w:hint="eastAsia"/>
          <w:sz w:val="24"/>
        </w:rPr>
        <w:t>（一）股东会：</w:t>
      </w:r>
    </w:p>
    <w:p w14:paraId="0300A7CA" w14:textId="5E2A532B" w:rsidR="00166F45" w:rsidRDefault="00E26A15">
      <w:pPr>
        <w:spacing w:line="360" w:lineRule="auto"/>
        <w:ind w:firstLineChars="225" w:firstLine="540"/>
        <w:rPr>
          <w:rFonts w:ascii="宋体" w:hAnsi="宋体"/>
          <w:sz w:val="24"/>
        </w:rPr>
      </w:pPr>
      <w:r>
        <w:rPr>
          <w:rFonts w:ascii="宋体" w:hAnsi="宋体" w:hint="eastAsia"/>
          <w:sz w:val="24"/>
        </w:rPr>
        <w:t>1、公司与关联人发生的交易（公司获赠现金资产和提供担保除外）金额超过</w:t>
      </w:r>
      <w:r w:rsidR="00096BBB">
        <w:rPr>
          <w:rFonts w:ascii="宋体" w:hAnsi="宋体" w:hint="eastAsia"/>
          <w:sz w:val="24"/>
        </w:rPr>
        <w:t>3,000</w:t>
      </w:r>
      <w:r>
        <w:rPr>
          <w:rFonts w:ascii="宋体" w:hAnsi="宋体" w:hint="eastAsia"/>
          <w:sz w:val="24"/>
        </w:rPr>
        <w:t>万元，且占公司最近一期经审计净资产绝对值超过5%的，须经公司董事会审议并提交股东会批准后方可实施。同时，还应当披露符合要求的审计报告或者评估报告；</w:t>
      </w:r>
    </w:p>
    <w:p w14:paraId="11CF3FB9" w14:textId="67216FB5" w:rsidR="00166F45" w:rsidRDefault="00E26A15">
      <w:pPr>
        <w:spacing w:line="360" w:lineRule="auto"/>
        <w:ind w:firstLineChars="225" w:firstLine="540"/>
        <w:rPr>
          <w:rFonts w:ascii="宋体" w:hAnsi="宋体"/>
          <w:sz w:val="24"/>
        </w:rPr>
      </w:pPr>
      <w:r>
        <w:rPr>
          <w:rFonts w:ascii="宋体" w:hAnsi="宋体" w:hint="eastAsia"/>
          <w:sz w:val="24"/>
        </w:rPr>
        <w:t>2、公司为关联人提供担保的，除应当经全体非关联董事的过半数审议通过外，还应当经出席董事会会议的非关联董事的三分之二以上董事审议同意并作出决议，并提交股东会审议。公司为控股股东、实际控制人及其关联人提供担保的，</w:t>
      </w:r>
      <w:r>
        <w:rPr>
          <w:rFonts w:ascii="宋体" w:hAnsi="宋体" w:hint="eastAsia"/>
          <w:sz w:val="24"/>
        </w:rPr>
        <w:lastRenderedPageBreak/>
        <w:t>控股股东、实际控制人及其关联人应当提供反担保。公司因交易导致被担保方成为公司的关联人的，在实施该交易或者关联交易的同时，应当就存续的关联担保履行相应审议程序和信息披露义务。董事会或者股东会未审议通过前款规定的关联担保事项的，交易各方应当采取提前终止担保等有效措施；</w:t>
      </w:r>
    </w:p>
    <w:p w14:paraId="727B8713" w14:textId="08C75297" w:rsidR="00166F45" w:rsidRDefault="00E26A15">
      <w:pPr>
        <w:spacing w:line="360" w:lineRule="auto"/>
        <w:ind w:firstLineChars="225" w:firstLine="540"/>
        <w:rPr>
          <w:rFonts w:ascii="宋体" w:hAnsi="宋体"/>
          <w:sz w:val="24"/>
        </w:rPr>
      </w:pPr>
      <w:r>
        <w:rPr>
          <w:rFonts w:ascii="宋体" w:hAnsi="宋体" w:hint="eastAsia"/>
          <w:sz w:val="24"/>
        </w:rPr>
        <w:t>3、公司不得为关联人提供财务资助，但向关联参股公司（不包括由公司控股股东、实际控制人控制的主体）提供财务资助，且该参股公司的其他股东按出资比例提供同等条件财务资助的情形除外。公司向前款规定的关联参股公司提供财务资助的，除应当经全体非关联董事的过半数审议通过外，还应当经出席董事会会议的非关联董事的三分之二以上董事审议同意，并提交股东会审议；</w:t>
      </w:r>
    </w:p>
    <w:p w14:paraId="481553D6" w14:textId="61B82A8B" w:rsidR="00166F45" w:rsidRDefault="00E26A15">
      <w:pPr>
        <w:spacing w:line="360" w:lineRule="auto"/>
        <w:ind w:firstLineChars="225" w:firstLine="540"/>
        <w:rPr>
          <w:rFonts w:ascii="宋体" w:hAnsi="宋体"/>
          <w:sz w:val="24"/>
        </w:rPr>
      </w:pPr>
      <w:r>
        <w:rPr>
          <w:rFonts w:ascii="宋体" w:hAnsi="宋体"/>
          <w:sz w:val="24"/>
        </w:rPr>
        <w:t>4</w:t>
      </w:r>
      <w:r>
        <w:rPr>
          <w:rFonts w:ascii="宋体" w:hAnsi="宋体" w:hint="eastAsia"/>
          <w:sz w:val="24"/>
        </w:rPr>
        <w:t>、董事会决定提交股东会审议批准的关联交易；</w:t>
      </w:r>
    </w:p>
    <w:p w14:paraId="0263D37A" w14:textId="7144FF78" w:rsidR="00166F45" w:rsidRDefault="00E26A15">
      <w:pPr>
        <w:spacing w:line="360" w:lineRule="auto"/>
        <w:ind w:firstLineChars="225" w:firstLine="540"/>
        <w:rPr>
          <w:rFonts w:ascii="宋体" w:hAnsi="宋体"/>
          <w:sz w:val="24"/>
        </w:rPr>
      </w:pPr>
      <w:r>
        <w:rPr>
          <w:rFonts w:ascii="宋体" w:hAnsi="宋体" w:hint="eastAsia"/>
          <w:sz w:val="24"/>
        </w:rPr>
        <w:t>5、法律、法规、规范性文件规定应当由股东会审议批准的关联交易。</w:t>
      </w:r>
    </w:p>
    <w:p w14:paraId="42974925" w14:textId="77777777" w:rsidR="00166F45" w:rsidRDefault="00E26A15">
      <w:pPr>
        <w:spacing w:line="360" w:lineRule="auto"/>
        <w:ind w:firstLineChars="225" w:firstLine="540"/>
        <w:rPr>
          <w:rFonts w:ascii="宋体" w:hAnsi="宋体"/>
          <w:sz w:val="24"/>
        </w:rPr>
      </w:pPr>
      <w:r>
        <w:rPr>
          <w:rFonts w:ascii="宋体" w:hAnsi="宋体" w:hint="eastAsia"/>
          <w:sz w:val="24"/>
        </w:rPr>
        <w:t>（二）董事会：</w:t>
      </w:r>
    </w:p>
    <w:p w14:paraId="2BB1BF51" w14:textId="77777777" w:rsidR="00166F45" w:rsidRDefault="00E26A15">
      <w:pPr>
        <w:spacing w:line="360" w:lineRule="auto"/>
        <w:ind w:firstLineChars="225" w:firstLine="540"/>
        <w:rPr>
          <w:rFonts w:ascii="宋体" w:hAnsi="宋体"/>
          <w:sz w:val="24"/>
        </w:rPr>
      </w:pPr>
      <w:r>
        <w:rPr>
          <w:rFonts w:ascii="宋体" w:hAnsi="宋体"/>
          <w:sz w:val="24"/>
        </w:rPr>
        <w:t>1</w:t>
      </w:r>
      <w:r>
        <w:rPr>
          <w:rFonts w:ascii="宋体" w:hAnsi="宋体" w:hint="eastAsia"/>
          <w:sz w:val="24"/>
        </w:rPr>
        <w:t>、公司与关联自然人发生的成交金额超过30万元的关联交易；</w:t>
      </w:r>
    </w:p>
    <w:p w14:paraId="0817BD6F" w14:textId="77777777" w:rsidR="00166F45" w:rsidRDefault="00E26A15">
      <w:pPr>
        <w:spacing w:line="360" w:lineRule="auto"/>
        <w:ind w:firstLineChars="225" w:firstLine="540"/>
        <w:rPr>
          <w:rFonts w:ascii="宋体" w:hAnsi="宋体"/>
          <w:sz w:val="24"/>
        </w:rPr>
      </w:pPr>
      <w:r>
        <w:rPr>
          <w:rFonts w:ascii="宋体" w:hAnsi="宋体"/>
          <w:sz w:val="24"/>
        </w:rPr>
        <w:t>2</w:t>
      </w:r>
      <w:r>
        <w:rPr>
          <w:rFonts w:ascii="宋体" w:hAnsi="宋体" w:hint="eastAsia"/>
          <w:sz w:val="24"/>
        </w:rPr>
        <w:t>、公司与关联法人（或者其他组织）发生的成交金额超过300万元，且占公司最近一期经审计净资产绝对值超过0.5%的交易。</w:t>
      </w:r>
    </w:p>
    <w:p w14:paraId="71A24A2D" w14:textId="77777777" w:rsidR="00166F45" w:rsidRDefault="00E26A15">
      <w:pPr>
        <w:spacing w:line="360" w:lineRule="auto"/>
        <w:ind w:firstLineChars="225" w:firstLine="540"/>
        <w:rPr>
          <w:rFonts w:ascii="宋体" w:hAnsi="宋体"/>
          <w:sz w:val="24"/>
        </w:rPr>
      </w:pPr>
      <w:r>
        <w:rPr>
          <w:rFonts w:ascii="宋体" w:hAnsi="宋体" w:hint="eastAsia"/>
          <w:sz w:val="24"/>
        </w:rPr>
        <w:t>（三）总经理：</w:t>
      </w:r>
    </w:p>
    <w:p w14:paraId="3541E784" w14:textId="77777777" w:rsidR="00166F45" w:rsidRDefault="00E26A15">
      <w:pPr>
        <w:spacing w:line="360" w:lineRule="auto"/>
        <w:ind w:firstLineChars="225" w:firstLine="540"/>
        <w:rPr>
          <w:rFonts w:ascii="宋体" w:hAnsi="宋体"/>
          <w:sz w:val="24"/>
        </w:rPr>
      </w:pPr>
      <w:r>
        <w:rPr>
          <w:rFonts w:ascii="宋体" w:hAnsi="宋体"/>
          <w:sz w:val="24"/>
        </w:rPr>
        <w:t>1</w:t>
      </w:r>
      <w:r>
        <w:rPr>
          <w:rFonts w:ascii="宋体" w:hAnsi="宋体" w:hint="eastAsia"/>
          <w:sz w:val="24"/>
        </w:rPr>
        <w:t>、</w:t>
      </w:r>
      <w:r>
        <w:rPr>
          <w:rFonts w:ascii="宋体" w:hAnsi="宋体"/>
          <w:sz w:val="24"/>
        </w:rPr>
        <w:t>公司与关联自然人发生的交易金额</w:t>
      </w:r>
      <w:r>
        <w:rPr>
          <w:rFonts w:ascii="宋体" w:hAnsi="宋体" w:hint="eastAsia"/>
          <w:sz w:val="24"/>
        </w:rPr>
        <w:t>不超过</w:t>
      </w:r>
      <w:r>
        <w:rPr>
          <w:rFonts w:ascii="宋体" w:hAnsi="宋体"/>
          <w:sz w:val="24"/>
        </w:rPr>
        <w:t>30万元（含30万元</w:t>
      </w:r>
      <w:r>
        <w:rPr>
          <w:rFonts w:ascii="宋体" w:hAnsi="宋体" w:hint="eastAsia"/>
          <w:sz w:val="24"/>
        </w:rPr>
        <w:t>）的关联交易；</w:t>
      </w:r>
    </w:p>
    <w:p w14:paraId="0F6DEEEC" w14:textId="77777777" w:rsidR="00166F45" w:rsidRDefault="00E26A15">
      <w:pPr>
        <w:spacing w:line="360" w:lineRule="auto"/>
        <w:ind w:firstLineChars="225" w:firstLine="540"/>
        <w:rPr>
          <w:rFonts w:ascii="宋体" w:hAnsi="宋体"/>
          <w:sz w:val="24"/>
        </w:rPr>
      </w:pPr>
      <w:r>
        <w:rPr>
          <w:rFonts w:ascii="宋体" w:hAnsi="宋体"/>
          <w:sz w:val="24"/>
        </w:rPr>
        <w:t>2</w:t>
      </w:r>
      <w:r>
        <w:rPr>
          <w:rFonts w:ascii="宋体" w:hAnsi="宋体" w:hint="eastAsia"/>
          <w:sz w:val="24"/>
        </w:rPr>
        <w:t>、</w:t>
      </w:r>
      <w:r>
        <w:rPr>
          <w:rFonts w:ascii="宋体" w:hAnsi="宋体"/>
          <w:sz w:val="24"/>
        </w:rPr>
        <w:t>公司与关联法人</w:t>
      </w:r>
      <w:r>
        <w:rPr>
          <w:rFonts w:ascii="宋体" w:hAnsi="宋体" w:hint="eastAsia"/>
          <w:sz w:val="24"/>
        </w:rPr>
        <w:t>（或者其他组织）</w:t>
      </w:r>
      <w:r>
        <w:rPr>
          <w:rFonts w:ascii="宋体" w:hAnsi="宋体"/>
          <w:sz w:val="24"/>
        </w:rPr>
        <w:t>发生的成交金额不超过300万元（含300万元），或占公司最近一期经审计净资产绝对值不超过0.5%的</w:t>
      </w:r>
      <w:r>
        <w:rPr>
          <w:rFonts w:ascii="宋体" w:hAnsi="宋体" w:hint="eastAsia"/>
          <w:sz w:val="24"/>
        </w:rPr>
        <w:t>关联交易。</w:t>
      </w:r>
    </w:p>
    <w:p w14:paraId="2E80EDDE" w14:textId="3D756931" w:rsidR="00166F45" w:rsidRDefault="006F1DE0">
      <w:pPr>
        <w:spacing w:line="360" w:lineRule="auto"/>
        <w:ind w:firstLineChars="225" w:firstLine="540"/>
        <w:rPr>
          <w:rFonts w:ascii="宋体" w:hAnsi="宋体"/>
          <w:sz w:val="24"/>
        </w:rPr>
      </w:pPr>
      <w:r>
        <w:rPr>
          <w:rFonts w:ascii="宋体" w:hAnsi="宋体" w:hint="eastAsia"/>
          <w:sz w:val="24"/>
        </w:rPr>
        <w:t>如总经理与该关联交易审议事项有关联关系，</w:t>
      </w:r>
      <w:r w:rsidR="00E26A15">
        <w:rPr>
          <w:rFonts w:ascii="宋体" w:hAnsi="宋体" w:hint="eastAsia"/>
          <w:sz w:val="24"/>
        </w:rPr>
        <w:t>该关联交易由董事会审议决定。</w:t>
      </w:r>
    </w:p>
    <w:p w14:paraId="60570A7A" w14:textId="452E500C" w:rsidR="00166F45" w:rsidRDefault="00E26A15">
      <w:pPr>
        <w:spacing w:line="360" w:lineRule="auto"/>
        <w:ind w:firstLineChars="225" w:firstLine="540"/>
        <w:rPr>
          <w:rFonts w:ascii="宋体" w:hAnsi="宋体"/>
          <w:sz w:val="24"/>
        </w:rPr>
      </w:pPr>
      <w:r>
        <w:rPr>
          <w:rFonts w:ascii="宋体" w:hAnsi="宋体" w:hint="eastAsia"/>
          <w:sz w:val="24"/>
        </w:rPr>
        <w:t>第十四条  公司股东会审议关联交易事项时，关联股东应当回避表决，并且不得代理其他股东行使表决权。</w:t>
      </w:r>
    </w:p>
    <w:p w14:paraId="5020864D" w14:textId="77777777" w:rsidR="00166F45" w:rsidRDefault="00E26A15">
      <w:pPr>
        <w:spacing w:line="360" w:lineRule="auto"/>
        <w:ind w:firstLineChars="225" w:firstLine="540"/>
        <w:rPr>
          <w:rFonts w:ascii="宋体" w:hAnsi="宋体"/>
          <w:sz w:val="24"/>
        </w:rPr>
      </w:pPr>
      <w:r>
        <w:rPr>
          <w:rFonts w:ascii="宋体" w:hAnsi="宋体" w:hint="eastAsia"/>
          <w:sz w:val="24"/>
        </w:rPr>
        <w:t>前款所称关联股东包括具有下列情形之一的股东：</w:t>
      </w:r>
    </w:p>
    <w:p w14:paraId="2E051B8F" w14:textId="77777777" w:rsidR="00166F45" w:rsidRDefault="00E26A15">
      <w:pPr>
        <w:spacing w:line="360" w:lineRule="auto"/>
        <w:ind w:firstLineChars="225" w:firstLine="540"/>
        <w:rPr>
          <w:rFonts w:ascii="宋体" w:hAnsi="宋体"/>
          <w:sz w:val="24"/>
        </w:rPr>
      </w:pPr>
      <w:r>
        <w:rPr>
          <w:rFonts w:ascii="宋体" w:hAnsi="宋体" w:hint="eastAsia"/>
          <w:sz w:val="24"/>
        </w:rPr>
        <w:t>（一）交易对方；</w:t>
      </w:r>
    </w:p>
    <w:p w14:paraId="4BA1806F" w14:textId="77777777" w:rsidR="00166F45" w:rsidRDefault="00E26A15">
      <w:pPr>
        <w:spacing w:line="360" w:lineRule="auto"/>
        <w:ind w:firstLineChars="225" w:firstLine="540"/>
        <w:rPr>
          <w:rFonts w:ascii="宋体" w:hAnsi="宋体"/>
          <w:sz w:val="24"/>
        </w:rPr>
      </w:pPr>
      <w:r>
        <w:rPr>
          <w:rFonts w:ascii="宋体" w:hAnsi="宋体" w:hint="eastAsia"/>
          <w:sz w:val="24"/>
        </w:rPr>
        <w:t>（二）拥有交易对方直接或者间接控制权；</w:t>
      </w:r>
    </w:p>
    <w:p w14:paraId="040E3B2C" w14:textId="77777777" w:rsidR="00166F45" w:rsidRDefault="00E26A15">
      <w:pPr>
        <w:spacing w:line="360" w:lineRule="auto"/>
        <w:ind w:firstLineChars="225" w:firstLine="540"/>
        <w:rPr>
          <w:rFonts w:ascii="宋体" w:hAnsi="宋体"/>
          <w:sz w:val="24"/>
        </w:rPr>
      </w:pPr>
      <w:r>
        <w:rPr>
          <w:rFonts w:ascii="宋体" w:hAnsi="宋体" w:hint="eastAsia"/>
          <w:sz w:val="24"/>
        </w:rPr>
        <w:t>（三）被交易对方直接或者间接控制；</w:t>
      </w:r>
    </w:p>
    <w:p w14:paraId="70ED1983" w14:textId="77777777" w:rsidR="00166F45" w:rsidRDefault="00E26A15">
      <w:pPr>
        <w:spacing w:line="360" w:lineRule="auto"/>
        <w:ind w:firstLineChars="225" w:firstLine="540"/>
        <w:rPr>
          <w:rFonts w:ascii="宋体" w:hAnsi="宋体"/>
          <w:sz w:val="24"/>
        </w:rPr>
      </w:pPr>
      <w:r>
        <w:rPr>
          <w:rFonts w:ascii="宋体" w:hAnsi="宋体" w:hint="eastAsia"/>
          <w:sz w:val="24"/>
        </w:rPr>
        <w:t>（四）与交易对方受同一法人（或者其他组织）或者自然人直接或间接控</w:t>
      </w:r>
      <w:r>
        <w:rPr>
          <w:rFonts w:ascii="宋体" w:hAnsi="宋体" w:hint="eastAsia"/>
          <w:sz w:val="24"/>
        </w:rPr>
        <w:lastRenderedPageBreak/>
        <w:t>制；</w:t>
      </w:r>
    </w:p>
    <w:p w14:paraId="0C520935" w14:textId="77777777" w:rsidR="00166F45" w:rsidRDefault="00E26A15">
      <w:pPr>
        <w:spacing w:line="360" w:lineRule="auto"/>
        <w:ind w:firstLineChars="225" w:firstLine="540"/>
        <w:rPr>
          <w:rFonts w:ascii="宋体" w:hAnsi="宋体"/>
          <w:sz w:val="24"/>
        </w:rPr>
      </w:pPr>
      <w:r>
        <w:rPr>
          <w:rFonts w:ascii="宋体" w:hAnsi="宋体" w:hint="eastAsia"/>
          <w:sz w:val="24"/>
        </w:rPr>
        <w:t>（五）在交易对方任职，或者在能直接或者间接控制该交易对方的法人（或者其他组织）、该交易对方直接或者间接控制的法人（或者其他组织）任职；</w:t>
      </w:r>
    </w:p>
    <w:p w14:paraId="197CE959" w14:textId="77777777" w:rsidR="00166F45" w:rsidRDefault="00E26A15">
      <w:pPr>
        <w:spacing w:line="360" w:lineRule="auto"/>
        <w:ind w:firstLineChars="225" w:firstLine="540"/>
        <w:rPr>
          <w:rFonts w:ascii="宋体" w:hAnsi="宋体"/>
          <w:sz w:val="24"/>
        </w:rPr>
      </w:pPr>
      <w:r>
        <w:rPr>
          <w:rFonts w:ascii="宋体" w:hAnsi="宋体" w:hint="eastAsia"/>
          <w:sz w:val="24"/>
        </w:rPr>
        <w:t>（六）交易对方及其直接、间接控制人的关系密切的家庭成员；</w:t>
      </w:r>
    </w:p>
    <w:p w14:paraId="6B19A86A" w14:textId="77777777" w:rsidR="00166F45" w:rsidRDefault="00E26A15">
      <w:pPr>
        <w:spacing w:line="360" w:lineRule="auto"/>
        <w:ind w:firstLineChars="225" w:firstLine="540"/>
        <w:rPr>
          <w:rFonts w:ascii="宋体" w:hAnsi="宋体"/>
          <w:sz w:val="24"/>
        </w:rPr>
      </w:pPr>
      <w:r>
        <w:rPr>
          <w:rFonts w:ascii="宋体" w:hAnsi="宋体" w:hint="eastAsia"/>
          <w:sz w:val="24"/>
        </w:rPr>
        <w:t>（七）因与交易对方或者其关联人存在尚未履行完毕的股权转让协议或者其他协议而使其表决权受到限制和影响；</w:t>
      </w:r>
    </w:p>
    <w:p w14:paraId="7ADF5780" w14:textId="77777777" w:rsidR="00166F45" w:rsidRDefault="00E26A15">
      <w:pPr>
        <w:spacing w:line="360" w:lineRule="auto"/>
        <w:ind w:firstLineChars="225" w:firstLine="540"/>
        <w:rPr>
          <w:rFonts w:ascii="宋体" w:hAnsi="宋体"/>
          <w:sz w:val="24"/>
        </w:rPr>
      </w:pPr>
      <w:r>
        <w:rPr>
          <w:rFonts w:ascii="宋体" w:hAnsi="宋体" w:hint="eastAsia"/>
          <w:sz w:val="24"/>
        </w:rPr>
        <w:t>（八）中国证监会或者深圳证券交易所认定的可能造成公司对其利益倾斜的股东。</w:t>
      </w:r>
    </w:p>
    <w:p w14:paraId="4D41B202" w14:textId="4EC81094" w:rsidR="00166F45" w:rsidRDefault="00E26A15">
      <w:pPr>
        <w:spacing w:line="360" w:lineRule="auto"/>
        <w:ind w:firstLineChars="225" w:firstLine="540"/>
        <w:rPr>
          <w:rFonts w:ascii="宋体" w:hAnsi="宋体"/>
          <w:sz w:val="24"/>
        </w:rPr>
      </w:pPr>
      <w:r>
        <w:rPr>
          <w:rFonts w:ascii="宋体" w:hAnsi="宋体" w:hint="eastAsia"/>
          <w:sz w:val="24"/>
        </w:rPr>
        <w:t>第十五条  公司董事会审议关联交易事项时，关联董事应当回避表决，也不得代理其他董事行使表决权。该董事会会议由过半数的非关联董事出席即可举行，董事会会议所做决议须经非关联董事过半数通过。出席董事会的非关联董事人数不足三人的，公司应当将该交易提交股东会审议。</w:t>
      </w:r>
    </w:p>
    <w:p w14:paraId="2E6425C8" w14:textId="77777777" w:rsidR="00166F45" w:rsidRDefault="00E26A15">
      <w:pPr>
        <w:spacing w:line="360" w:lineRule="auto"/>
        <w:ind w:firstLineChars="225" w:firstLine="540"/>
        <w:rPr>
          <w:rFonts w:ascii="宋体" w:hAnsi="宋体"/>
          <w:sz w:val="24"/>
        </w:rPr>
      </w:pPr>
      <w:r>
        <w:rPr>
          <w:rFonts w:ascii="宋体" w:hAnsi="宋体" w:hint="eastAsia"/>
          <w:sz w:val="24"/>
        </w:rPr>
        <w:t>前款所称关联董事包括具有下列情形之一的董事：</w:t>
      </w:r>
    </w:p>
    <w:p w14:paraId="5FD12312" w14:textId="77777777" w:rsidR="00166F45" w:rsidRDefault="00E26A15">
      <w:pPr>
        <w:spacing w:line="360" w:lineRule="auto"/>
        <w:ind w:firstLineChars="225" w:firstLine="540"/>
        <w:rPr>
          <w:rFonts w:ascii="宋体" w:hAnsi="宋体"/>
          <w:sz w:val="24"/>
        </w:rPr>
      </w:pPr>
      <w:r>
        <w:rPr>
          <w:rFonts w:ascii="宋体" w:hAnsi="宋体" w:hint="eastAsia"/>
          <w:sz w:val="24"/>
        </w:rPr>
        <w:t>（一）交易对方；</w:t>
      </w:r>
    </w:p>
    <w:p w14:paraId="1244E0C0" w14:textId="77777777" w:rsidR="00166F45" w:rsidRDefault="00E26A15">
      <w:pPr>
        <w:spacing w:line="360" w:lineRule="auto"/>
        <w:ind w:firstLineChars="225" w:firstLine="540"/>
        <w:rPr>
          <w:rFonts w:ascii="宋体" w:hAnsi="宋体"/>
          <w:sz w:val="24"/>
        </w:rPr>
      </w:pPr>
      <w:r>
        <w:rPr>
          <w:rFonts w:ascii="宋体" w:hAnsi="宋体" w:hint="eastAsia"/>
          <w:sz w:val="24"/>
        </w:rPr>
        <w:t>（二）在交易对方任职，或者在能直接或者间接控制该交易对方的法人（或者其他组织）、该交易对方直接或者间接控制的法人（或者其他组织）任职；</w:t>
      </w:r>
    </w:p>
    <w:p w14:paraId="5C83261E" w14:textId="77777777" w:rsidR="00166F45" w:rsidRDefault="00E26A15">
      <w:pPr>
        <w:spacing w:line="360" w:lineRule="auto"/>
        <w:ind w:firstLineChars="225" w:firstLine="540"/>
        <w:rPr>
          <w:rFonts w:ascii="宋体" w:hAnsi="宋体"/>
          <w:sz w:val="24"/>
        </w:rPr>
      </w:pPr>
      <w:r>
        <w:rPr>
          <w:rFonts w:ascii="宋体" w:hAnsi="宋体" w:hint="eastAsia"/>
          <w:sz w:val="24"/>
        </w:rPr>
        <w:t>（三）拥有交易对方的直接或者间接控制权；</w:t>
      </w:r>
    </w:p>
    <w:p w14:paraId="64AFA5A6" w14:textId="77777777" w:rsidR="00166F45" w:rsidRDefault="00E26A15">
      <w:pPr>
        <w:spacing w:line="360" w:lineRule="auto"/>
        <w:ind w:firstLineChars="225" w:firstLine="540"/>
        <w:rPr>
          <w:rFonts w:ascii="宋体" w:hAnsi="宋体"/>
          <w:sz w:val="24"/>
        </w:rPr>
      </w:pPr>
      <w:r>
        <w:rPr>
          <w:rFonts w:ascii="宋体" w:hAnsi="宋体" w:hint="eastAsia"/>
          <w:sz w:val="24"/>
        </w:rPr>
        <w:t>（四）交易对方或者其直接、间接控制人的关系密切的家庭成员（具体范围参见第四条第（四）项的规定）；</w:t>
      </w:r>
    </w:p>
    <w:p w14:paraId="41B59D1D" w14:textId="77777777" w:rsidR="00166F45" w:rsidRDefault="00E26A15">
      <w:pPr>
        <w:spacing w:line="360" w:lineRule="auto"/>
        <w:ind w:firstLineChars="225" w:firstLine="540"/>
        <w:rPr>
          <w:rFonts w:ascii="宋体" w:hAnsi="宋体"/>
          <w:sz w:val="24"/>
        </w:rPr>
      </w:pPr>
      <w:r>
        <w:rPr>
          <w:rFonts w:ascii="宋体" w:hAnsi="宋体" w:hint="eastAsia"/>
          <w:sz w:val="24"/>
        </w:rPr>
        <w:t>（五）交易对方或者其直接、间接控制人的董事、监事或高级管理人员的关系密切的家庭成员（具体范围参见第四条第（四）项的规定）；</w:t>
      </w:r>
    </w:p>
    <w:p w14:paraId="724E8687" w14:textId="6C30D6DA" w:rsidR="00166F45" w:rsidRDefault="00E26A15">
      <w:pPr>
        <w:spacing w:line="360" w:lineRule="auto"/>
        <w:ind w:firstLineChars="225" w:firstLine="540"/>
        <w:rPr>
          <w:rFonts w:ascii="宋体" w:hAnsi="宋体"/>
          <w:sz w:val="24"/>
        </w:rPr>
      </w:pPr>
      <w:r>
        <w:rPr>
          <w:rFonts w:ascii="宋体" w:hAnsi="宋体" w:hint="eastAsia"/>
          <w:sz w:val="24"/>
        </w:rPr>
        <w:t>（六）中国证监会、深圳证券交易所或者公司认定的因其他原因使其独立的商业判断可能受到影响的董事。</w:t>
      </w:r>
    </w:p>
    <w:p w14:paraId="44129B77" w14:textId="28AF6847" w:rsidR="00166F45" w:rsidRDefault="00E26A15">
      <w:pPr>
        <w:spacing w:line="360" w:lineRule="auto"/>
        <w:ind w:firstLineChars="225" w:firstLine="540"/>
        <w:rPr>
          <w:rFonts w:ascii="宋体" w:hAnsi="宋体"/>
          <w:sz w:val="24"/>
        </w:rPr>
      </w:pPr>
      <w:r>
        <w:rPr>
          <w:rFonts w:ascii="宋体" w:hAnsi="宋体" w:hint="eastAsia"/>
          <w:sz w:val="24"/>
        </w:rPr>
        <w:t>第十六条  本制度第十三条规定的及其他应当披露的关联交易，应当提交公司独立董事专门会议审议，经公司全体独立董事过半数同意后，提交董事会审议。</w:t>
      </w:r>
    </w:p>
    <w:p w14:paraId="32BC03CE" w14:textId="6C4021AA" w:rsidR="00166F45" w:rsidRDefault="00E26A15">
      <w:pPr>
        <w:spacing w:line="360" w:lineRule="auto"/>
        <w:ind w:firstLineChars="225" w:firstLine="540"/>
        <w:rPr>
          <w:rFonts w:ascii="宋体" w:hAnsi="宋体"/>
          <w:sz w:val="24"/>
        </w:rPr>
      </w:pPr>
      <w:r>
        <w:rPr>
          <w:rFonts w:ascii="宋体" w:hAnsi="宋体" w:hint="eastAsia"/>
          <w:sz w:val="24"/>
        </w:rPr>
        <w:t>第十七条  公司与关联人之间进行委托理财等，如因交易频次和时效要求等原因难以对每次投资交易履行审议程序和披露义务的，可以对投资范围、投资额度及期限等进行合理预计，以额度作为计算标准，适用本制度第十三条的规定。</w:t>
      </w:r>
    </w:p>
    <w:p w14:paraId="1CFC287A" w14:textId="77777777" w:rsidR="00166F45" w:rsidRDefault="00E26A15">
      <w:pPr>
        <w:spacing w:line="360" w:lineRule="auto"/>
        <w:ind w:firstLineChars="225" w:firstLine="540"/>
        <w:rPr>
          <w:rFonts w:ascii="宋体" w:hAnsi="宋体"/>
          <w:sz w:val="24"/>
        </w:rPr>
      </w:pPr>
      <w:r>
        <w:rPr>
          <w:rFonts w:ascii="宋体" w:hAnsi="宋体" w:hint="eastAsia"/>
          <w:sz w:val="24"/>
        </w:rPr>
        <w:lastRenderedPageBreak/>
        <w:t>相关额度的使用期限不应超过十二个月，期限内任一时点的交易金额（含前述投资的收益进行再投资的相关金额）不应超过投资额度。</w:t>
      </w:r>
    </w:p>
    <w:p w14:paraId="7FC63162" w14:textId="73586799" w:rsidR="00166F45" w:rsidRDefault="00E26A15">
      <w:pPr>
        <w:spacing w:line="360" w:lineRule="auto"/>
        <w:ind w:firstLineChars="225" w:firstLine="540"/>
        <w:rPr>
          <w:rFonts w:ascii="宋体" w:hAnsi="宋体"/>
          <w:sz w:val="24"/>
        </w:rPr>
      </w:pPr>
      <w:r>
        <w:rPr>
          <w:rFonts w:ascii="宋体" w:hAnsi="宋体" w:hint="eastAsia"/>
          <w:sz w:val="24"/>
        </w:rPr>
        <w:t>第十八条  公司与关联人发生涉及金融机构的存款、贷款等业务，应当以存款或者贷款的利息为准，适用本制度第十三条的规定。</w:t>
      </w:r>
    </w:p>
    <w:p w14:paraId="79B4ECDE" w14:textId="218B478E" w:rsidR="00166F45" w:rsidRDefault="00E26A15">
      <w:pPr>
        <w:spacing w:line="360" w:lineRule="auto"/>
        <w:ind w:firstLineChars="225" w:firstLine="540"/>
        <w:rPr>
          <w:rFonts w:ascii="宋体" w:hAnsi="宋体"/>
          <w:sz w:val="24"/>
        </w:rPr>
      </w:pPr>
      <w:r>
        <w:rPr>
          <w:rFonts w:ascii="宋体" w:hAnsi="宋体" w:hint="eastAsia"/>
          <w:sz w:val="24"/>
        </w:rPr>
        <w:t>第十九条  公司因放弃权利导致与其关联人发生关联交易的，应当按照《深圳证券交易所股票上市规则》的相关标准，适用本制度第十三条的规定。</w:t>
      </w:r>
    </w:p>
    <w:p w14:paraId="6E2411D5" w14:textId="7744C682" w:rsidR="00166F45" w:rsidRDefault="00E26A15">
      <w:pPr>
        <w:spacing w:line="360" w:lineRule="auto"/>
        <w:ind w:firstLineChars="225" w:firstLine="540"/>
        <w:rPr>
          <w:rFonts w:ascii="宋体" w:hAnsi="宋体"/>
          <w:sz w:val="24"/>
        </w:rPr>
      </w:pPr>
      <w:r>
        <w:rPr>
          <w:rFonts w:ascii="宋体" w:hAnsi="宋体" w:hint="eastAsia"/>
          <w:sz w:val="24"/>
        </w:rPr>
        <w:t>第二十条  公司与关联人共同投资，应当以公司的投资额作为交易金额，适用本制度第十三条的规定。</w:t>
      </w:r>
    </w:p>
    <w:p w14:paraId="56E5009A" w14:textId="248064B6" w:rsidR="00166F45" w:rsidRDefault="00E26A15">
      <w:pPr>
        <w:spacing w:line="360" w:lineRule="auto"/>
        <w:ind w:firstLineChars="225" w:firstLine="540"/>
        <w:rPr>
          <w:rFonts w:ascii="宋体" w:hAnsi="宋体"/>
          <w:sz w:val="24"/>
        </w:rPr>
      </w:pPr>
      <w:r>
        <w:rPr>
          <w:rFonts w:ascii="宋体" w:hAnsi="宋体" w:hint="eastAsia"/>
          <w:sz w:val="24"/>
        </w:rPr>
        <w:t>第二十一条  公司关联人单方面受让公司拥有权益主体的其他股东的股权或者投资份额等，涉及有关放弃权利情形的，应当按照《深圳证券交易所股票上市规则》的相关标准，适用本制度第十三条的规定；不涉及放弃权利情形，但可能对公司的财务状况、经营成果构成重大影响或者导致公司与该主体的关联关系发生变化的，公司应当及时披露。</w:t>
      </w:r>
    </w:p>
    <w:p w14:paraId="69F47C55" w14:textId="6CA45AC7" w:rsidR="00166F45" w:rsidRDefault="00E26A15">
      <w:pPr>
        <w:spacing w:line="360" w:lineRule="auto"/>
        <w:ind w:firstLineChars="225" w:firstLine="540"/>
        <w:rPr>
          <w:rFonts w:ascii="宋体" w:hAnsi="宋体"/>
          <w:sz w:val="24"/>
        </w:rPr>
      </w:pPr>
      <w:r>
        <w:rPr>
          <w:rFonts w:ascii="宋体" w:hAnsi="宋体" w:hint="eastAsia"/>
          <w:sz w:val="24"/>
        </w:rPr>
        <w:t>第二十二条  公司与关联人发生购买原材料、燃料、动力，销售产品、商品，提供或接受劳务，委托或受托销售、存贷款业务等与日常经营相关的关联交易事项，应当按照下列标准适用本制度第十三条的规定及时披露和履行审议程序：</w:t>
      </w:r>
    </w:p>
    <w:p w14:paraId="614B3D00" w14:textId="783B7B20" w:rsidR="00166F45" w:rsidRDefault="00E26A15">
      <w:pPr>
        <w:spacing w:line="360" w:lineRule="auto"/>
        <w:ind w:firstLineChars="225" w:firstLine="540"/>
        <w:rPr>
          <w:rFonts w:ascii="宋体" w:hAnsi="宋体"/>
          <w:sz w:val="24"/>
        </w:rPr>
      </w:pPr>
      <w:r>
        <w:rPr>
          <w:rFonts w:ascii="宋体" w:hAnsi="宋体" w:hint="eastAsia"/>
          <w:sz w:val="24"/>
        </w:rPr>
        <w:t>（一）首次发生的日常关联交易，公司应当根据协议涉及的交易金额，履行审议程序并及时披露；协议没有具体交易金额的，应当提交股东会审议。</w:t>
      </w:r>
    </w:p>
    <w:p w14:paraId="328DBBFA" w14:textId="77777777" w:rsidR="00166F45" w:rsidRDefault="00E26A15">
      <w:pPr>
        <w:spacing w:line="360" w:lineRule="auto"/>
        <w:ind w:firstLineChars="225" w:firstLine="540"/>
        <w:rPr>
          <w:rFonts w:ascii="宋体" w:hAnsi="宋体"/>
          <w:sz w:val="24"/>
        </w:rPr>
      </w:pPr>
      <w:r>
        <w:rPr>
          <w:rFonts w:ascii="宋体" w:hAnsi="宋体" w:hint="eastAsia"/>
          <w:sz w:val="24"/>
        </w:rPr>
        <w:t>（二）实际执行时协议主要条款发生重大变化或者协议期满需要续签的，应当根据新修订或者续签协议涉及交易金额为准，履行审议程序并及时披露。</w:t>
      </w:r>
    </w:p>
    <w:p w14:paraId="42F92E15" w14:textId="1CEF7DFA" w:rsidR="00166F45" w:rsidRDefault="00E26A15">
      <w:pPr>
        <w:spacing w:line="360" w:lineRule="auto"/>
        <w:ind w:firstLineChars="225" w:firstLine="540"/>
        <w:rPr>
          <w:rFonts w:ascii="宋体" w:hAnsi="宋体"/>
          <w:sz w:val="24"/>
        </w:rPr>
      </w:pPr>
      <w:r>
        <w:rPr>
          <w:rFonts w:ascii="宋体" w:hAnsi="宋体" w:hint="eastAsia"/>
          <w:sz w:val="24"/>
        </w:rPr>
        <w:t>（三）对于每年发生的数量众多的日常关联交易，因需要经常订立新的日常关联交易协议而难以按照本款第（一）项规定将每份协议提交董事会或者股东会审议的，公司可以按类别合理预计日常关联交易年度金额，履行审议程序并及时披露；实际执行超出预计金额的，应当以超出金额为准及时履行审议程序并披露。</w:t>
      </w:r>
    </w:p>
    <w:p w14:paraId="0F7C0BFC" w14:textId="77777777" w:rsidR="00166F45" w:rsidRDefault="00E26A15">
      <w:pPr>
        <w:spacing w:line="360" w:lineRule="auto"/>
        <w:ind w:firstLineChars="225" w:firstLine="540"/>
        <w:rPr>
          <w:rFonts w:ascii="宋体" w:hAnsi="宋体"/>
          <w:sz w:val="24"/>
        </w:rPr>
      </w:pPr>
      <w:r>
        <w:rPr>
          <w:rFonts w:ascii="宋体" w:hAnsi="宋体" w:hint="eastAsia"/>
          <w:sz w:val="24"/>
        </w:rPr>
        <w:t>（四）公司与关联人签订的日常关联交易协议期限超过三年的，应当每三年重新履行相关审议程序并披露。</w:t>
      </w:r>
    </w:p>
    <w:p w14:paraId="2F49CF5B" w14:textId="77777777" w:rsidR="00166F45" w:rsidRDefault="00E26A15">
      <w:pPr>
        <w:spacing w:line="360" w:lineRule="auto"/>
        <w:ind w:firstLineChars="225" w:firstLine="540"/>
        <w:rPr>
          <w:rFonts w:ascii="宋体" w:hAnsi="宋体"/>
          <w:sz w:val="24"/>
        </w:rPr>
      </w:pPr>
      <w:r>
        <w:rPr>
          <w:rFonts w:ascii="宋体" w:hAnsi="宋体" w:hint="eastAsia"/>
          <w:sz w:val="24"/>
        </w:rPr>
        <w:t>公司应当在年度报告和半年度报告中分类汇总披露日常关联交易的实际履行情况。</w:t>
      </w:r>
    </w:p>
    <w:p w14:paraId="2A8419F8" w14:textId="77777777" w:rsidR="00166F45" w:rsidRDefault="00E26A15">
      <w:pPr>
        <w:spacing w:line="360" w:lineRule="auto"/>
        <w:ind w:firstLineChars="225" w:firstLine="540"/>
        <w:rPr>
          <w:rFonts w:ascii="宋体" w:hAnsi="宋体"/>
          <w:sz w:val="24"/>
        </w:rPr>
      </w:pPr>
      <w:r>
        <w:rPr>
          <w:rFonts w:ascii="宋体" w:hAnsi="宋体" w:hint="eastAsia"/>
          <w:sz w:val="24"/>
        </w:rPr>
        <w:lastRenderedPageBreak/>
        <w:t>第二十三条  公司在连续十二个月内发生的下列关联交易，应当按照累计计算的原则分别适用本制度第十三条的规定：</w:t>
      </w:r>
    </w:p>
    <w:p w14:paraId="3311DB2A" w14:textId="77777777" w:rsidR="00166F45" w:rsidRDefault="00E26A15">
      <w:pPr>
        <w:spacing w:line="360" w:lineRule="auto"/>
        <w:ind w:firstLineChars="225" w:firstLine="540"/>
        <w:rPr>
          <w:rFonts w:ascii="宋体" w:hAnsi="宋体"/>
          <w:sz w:val="24"/>
        </w:rPr>
      </w:pPr>
      <w:r>
        <w:rPr>
          <w:rFonts w:ascii="宋体" w:hAnsi="宋体" w:hint="eastAsia"/>
          <w:sz w:val="24"/>
        </w:rPr>
        <w:t>（一）与同一关联人进行的交易；</w:t>
      </w:r>
    </w:p>
    <w:p w14:paraId="1A68DF25" w14:textId="77777777" w:rsidR="00166F45" w:rsidRDefault="00E26A15">
      <w:pPr>
        <w:spacing w:line="360" w:lineRule="auto"/>
        <w:ind w:firstLineChars="225" w:firstLine="540"/>
        <w:rPr>
          <w:rFonts w:ascii="宋体" w:hAnsi="宋体"/>
          <w:sz w:val="24"/>
        </w:rPr>
      </w:pPr>
      <w:r>
        <w:rPr>
          <w:rFonts w:ascii="宋体" w:hAnsi="宋体" w:hint="eastAsia"/>
          <w:sz w:val="24"/>
        </w:rPr>
        <w:t>（二）与不同关联人进行的与同一交易标的的交易。</w:t>
      </w:r>
    </w:p>
    <w:p w14:paraId="3D1BFD18" w14:textId="77777777" w:rsidR="00166F45" w:rsidRDefault="00E26A15">
      <w:pPr>
        <w:spacing w:line="360" w:lineRule="auto"/>
        <w:ind w:firstLineChars="225" w:firstLine="540"/>
        <w:rPr>
          <w:rFonts w:ascii="宋体" w:hAnsi="宋体"/>
          <w:sz w:val="24"/>
        </w:rPr>
      </w:pPr>
      <w:r>
        <w:rPr>
          <w:rFonts w:ascii="宋体" w:hAnsi="宋体" w:hint="eastAsia"/>
          <w:sz w:val="24"/>
        </w:rPr>
        <w:t>上述同一关联人包括与该关联人受同一主体控制或者相互存在股权控制关系的其他关联人。</w:t>
      </w:r>
    </w:p>
    <w:p w14:paraId="6543497D" w14:textId="77777777" w:rsidR="00166F45" w:rsidRDefault="00E26A15">
      <w:pPr>
        <w:spacing w:line="360" w:lineRule="auto"/>
        <w:ind w:firstLineChars="225" w:firstLine="540"/>
        <w:rPr>
          <w:rFonts w:ascii="宋体" w:hAnsi="宋体"/>
          <w:sz w:val="24"/>
        </w:rPr>
      </w:pPr>
      <w:r>
        <w:rPr>
          <w:rFonts w:ascii="宋体" w:hAnsi="宋体" w:hint="eastAsia"/>
          <w:sz w:val="24"/>
        </w:rPr>
        <w:t>已按照本制度第十三条的规定履行相关义务的，不再纳入相关累计计算的范围。</w:t>
      </w:r>
    </w:p>
    <w:p w14:paraId="2BB2D90C" w14:textId="2AC0A355" w:rsidR="00166F45" w:rsidRDefault="00E26A15">
      <w:pPr>
        <w:spacing w:line="360" w:lineRule="auto"/>
        <w:ind w:firstLineChars="225" w:firstLine="540"/>
        <w:rPr>
          <w:rFonts w:ascii="宋体" w:hAnsi="宋体"/>
          <w:sz w:val="24"/>
        </w:rPr>
      </w:pPr>
      <w:r>
        <w:rPr>
          <w:rFonts w:ascii="宋体" w:hAnsi="宋体" w:hint="eastAsia"/>
          <w:sz w:val="24"/>
        </w:rPr>
        <w:t>公司已披露但未履行股东会审议程序的关联交易事项，仍应当纳入累计计算范围以确定须履行的审议程序。</w:t>
      </w:r>
    </w:p>
    <w:p w14:paraId="129D1730" w14:textId="3CC42CB6" w:rsidR="00166F45" w:rsidRDefault="00E26A15">
      <w:pPr>
        <w:spacing w:line="360" w:lineRule="auto"/>
        <w:ind w:firstLineChars="225" w:firstLine="540"/>
        <w:rPr>
          <w:rFonts w:ascii="宋体" w:hAnsi="宋体"/>
          <w:sz w:val="24"/>
        </w:rPr>
      </w:pPr>
      <w:r>
        <w:rPr>
          <w:rFonts w:ascii="宋体" w:hAnsi="宋体" w:hint="eastAsia"/>
          <w:sz w:val="24"/>
        </w:rPr>
        <w:t>公司关联交易事项因适用连续</w:t>
      </w:r>
      <w:r w:rsidR="00E0798F">
        <w:rPr>
          <w:rFonts w:ascii="宋体" w:hAnsi="宋体" w:hint="eastAsia"/>
          <w:sz w:val="24"/>
        </w:rPr>
        <w:t>十二个</w:t>
      </w:r>
      <w:r>
        <w:rPr>
          <w:rFonts w:ascii="宋体" w:hAnsi="宋体" w:hint="eastAsia"/>
          <w:sz w:val="24"/>
        </w:rPr>
        <w:t>个月累计计算原则须提交董事会的，可以仅将本次关联交易事项提交董事会审议，并在公告中简要说明前期累计未达到披露标准的关联交易事项。</w:t>
      </w:r>
    </w:p>
    <w:p w14:paraId="136D3711" w14:textId="14839FF6" w:rsidR="00166F45" w:rsidRDefault="00E26A15">
      <w:pPr>
        <w:spacing w:line="360" w:lineRule="auto"/>
        <w:ind w:firstLineChars="225" w:firstLine="540"/>
        <w:rPr>
          <w:rFonts w:ascii="宋体" w:hAnsi="宋体"/>
          <w:sz w:val="24"/>
        </w:rPr>
      </w:pPr>
      <w:r>
        <w:rPr>
          <w:rFonts w:ascii="宋体" w:hAnsi="宋体" w:hint="eastAsia"/>
          <w:sz w:val="24"/>
        </w:rPr>
        <w:t>公司关联交易事项因适用连续</w:t>
      </w:r>
      <w:r w:rsidR="00E0798F">
        <w:rPr>
          <w:rFonts w:ascii="宋体" w:hAnsi="宋体" w:hint="eastAsia"/>
          <w:sz w:val="24"/>
        </w:rPr>
        <w:t>十二个</w:t>
      </w:r>
      <w:r>
        <w:rPr>
          <w:rFonts w:ascii="宋体" w:hAnsi="宋体" w:hint="eastAsia"/>
          <w:sz w:val="24"/>
        </w:rPr>
        <w:t>月累计计算原则须提交股东会审议的，可以仅将本次关联交易事项提交股东会审议，并在公告中简要说明前期未履行股东会审议程序的关联交易事项。</w:t>
      </w:r>
    </w:p>
    <w:p w14:paraId="6BABBA91" w14:textId="77777777" w:rsidR="00166F45" w:rsidRDefault="00E26A15">
      <w:pPr>
        <w:spacing w:line="360" w:lineRule="auto"/>
        <w:ind w:firstLineChars="225" w:firstLine="540"/>
        <w:rPr>
          <w:rFonts w:ascii="宋体" w:hAnsi="宋体"/>
          <w:sz w:val="24"/>
        </w:rPr>
      </w:pPr>
      <w:r>
        <w:rPr>
          <w:rFonts w:ascii="宋体" w:hAnsi="宋体" w:hint="eastAsia"/>
          <w:sz w:val="24"/>
        </w:rPr>
        <w:t>第二十四条  公司与关联人发生交易或者相关安排涉及未来可能支付或者收取或有对价的，以预计的最高金额为成交金额，适用本制度第十三条的规定。</w:t>
      </w:r>
    </w:p>
    <w:p w14:paraId="62ABDE47" w14:textId="189C4E87" w:rsidR="00166F45" w:rsidRDefault="00E26A15">
      <w:pPr>
        <w:spacing w:line="360" w:lineRule="auto"/>
        <w:ind w:firstLineChars="225" w:firstLine="540"/>
        <w:rPr>
          <w:rFonts w:ascii="宋体" w:hAnsi="宋体"/>
          <w:sz w:val="24"/>
        </w:rPr>
      </w:pPr>
      <w:r>
        <w:rPr>
          <w:rFonts w:ascii="宋体" w:hAnsi="宋体" w:hint="eastAsia"/>
          <w:sz w:val="24"/>
        </w:rPr>
        <w:t>第二十五条  公司与关联人之间的交易应签订书面协议，明确交易双方的权利义务及法律责任。协议的签订应当遵循平等、自愿、等价、有偿的原则，协议内容应明确、具体、可执行。</w:t>
      </w:r>
    </w:p>
    <w:p w14:paraId="14F216B3" w14:textId="3F7D4053" w:rsidR="00166F45" w:rsidRDefault="00E26A15">
      <w:pPr>
        <w:spacing w:line="360" w:lineRule="auto"/>
        <w:ind w:firstLineChars="225" w:firstLine="540"/>
        <w:rPr>
          <w:rFonts w:ascii="宋体" w:hAnsi="宋体"/>
          <w:sz w:val="24"/>
        </w:rPr>
      </w:pPr>
      <w:r>
        <w:rPr>
          <w:rFonts w:ascii="宋体" w:hAnsi="宋体" w:hint="eastAsia"/>
          <w:sz w:val="24"/>
        </w:rPr>
        <w:t>公司应将该协议的订立、变更、终止及履行情况等事项按照有关规定予以披露。</w:t>
      </w:r>
    </w:p>
    <w:p w14:paraId="132847ED" w14:textId="43197B3B" w:rsidR="00166F45" w:rsidRDefault="00E26A15">
      <w:pPr>
        <w:spacing w:line="360" w:lineRule="auto"/>
        <w:ind w:firstLineChars="225" w:firstLine="540"/>
        <w:rPr>
          <w:rFonts w:ascii="宋体" w:hAnsi="宋体"/>
          <w:sz w:val="24"/>
        </w:rPr>
      </w:pPr>
      <w:r>
        <w:rPr>
          <w:rFonts w:ascii="宋体" w:hAnsi="宋体" w:hint="eastAsia"/>
          <w:sz w:val="24"/>
        </w:rPr>
        <w:t>第二十六条  公司关联人与公司签署涉及关联交易的协议，应当采取的回避措施：</w:t>
      </w:r>
    </w:p>
    <w:p w14:paraId="1F7872DF" w14:textId="77777777" w:rsidR="00166F45" w:rsidRDefault="00E26A15">
      <w:pPr>
        <w:spacing w:line="360" w:lineRule="auto"/>
        <w:ind w:firstLineChars="225" w:firstLine="540"/>
        <w:rPr>
          <w:rFonts w:ascii="宋体" w:hAnsi="宋体"/>
          <w:sz w:val="24"/>
        </w:rPr>
      </w:pPr>
      <w:r>
        <w:rPr>
          <w:rFonts w:ascii="宋体" w:hAnsi="宋体" w:hint="eastAsia"/>
          <w:sz w:val="24"/>
        </w:rPr>
        <w:t>（一）任何个人只能代表一方签署协议；</w:t>
      </w:r>
    </w:p>
    <w:p w14:paraId="499177A5" w14:textId="77777777" w:rsidR="00166F45" w:rsidRDefault="00E26A15">
      <w:pPr>
        <w:spacing w:line="360" w:lineRule="auto"/>
        <w:ind w:firstLineChars="225" w:firstLine="540"/>
        <w:rPr>
          <w:rFonts w:ascii="宋体" w:hAnsi="宋体"/>
          <w:sz w:val="24"/>
        </w:rPr>
      </w:pPr>
      <w:r>
        <w:rPr>
          <w:rFonts w:ascii="宋体" w:hAnsi="宋体" w:hint="eastAsia"/>
          <w:sz w:val="24"/>
        </w:rPr>
        <w:t>（二）关联人不得以任何方式干预公司的决定；</w:t>
      </w:r>
    </w:p>
    <w:p w14:paraId="09787D2A" w14:textId="77777777" w:rsidR="00166F45" w:rsidRDefault="00E26A15">
      <w:pPr>
        <w:spacing w:line="360" w:lineRule="auto"/>
        <w:ind w:firstLineChars="225" w:firstLine="540"/>
        <w:rPr>
          <w:rFonts w:ascii="宋体" w:hAnsi="宋体"/>
          <w:sz w:val="24"/>
        </w:rPr>
      </w:pPr>
      <w:r>
        <w:rPr>
          <w:rFonts w:ascii="宋体" w:hAnsi="宋体" w:hint="eastAsia"/>
          <w:sz w:val="24"/>
        </w:rPr>
        <w:t>（三）公司董事会审议关联交易时，该关联交易是与董事个人利益有关或董事个人在关联企业任职或拥有控股权，相关的董事或当事人可以参与该关联事</w:t>
      </w:r>
      <w:r>
        <w:rPr>
          <w:rFonts w:ascii="宋体" w:hAnsi="宋体" w:hint="eastAsia"/>
          <w:sz w:val="24"/>
        </w:rPr>
        <w:lastRenderedPageBreak/>
        <w:t>项的审议讨论并提出自己的意见，但不得参与对该关联交易事项的表决；</w:t>
      </w:r>
    </w:p>
    <w:p w14:paraId="3C3010D3" w14:textId="6E14EED7" w:rsidR="00166F45" w:rsidRDefault="00E26A15">
      <w:pPr>
        <w:spacing w:line="360" w:lineRule="auto"/>
        <w:ind w:firstLineChars="225" w:firstLine="540"/>
        <w:rPr>
          <w:rFonts w:ascii="宋体" w:hAnsi="宋体"/>
          <w:sz w:val="24"/>
        </w:rPr>
      </w:pPr>
      <w:r>
        <w:rPr>
          <w:rFonts w:ascii="宋体" w:hAnsi="宋体" w:hint="eastAsia"/>
          <w:sz w:val="24"/>
        </w:rPr>
        <w:t>（四）公司股东会就关联交易事项进行表决时，关联股东不得参加表决。关联股东因特殊情况无法回避时，在公司征得证券监管部门同意后，可以参加表决，但公司应当在股东会决议中做出详细说明，同时对非关联方的股东投票情况进行专门统计，并在决议公告中予以披露。</w:t>
      </w:r>
    </w:p>
    <w:p w14:paraId="48194E03" w14:textId="77777777" w:rsidR="00166F45" w:rsidRDefault="00E26A15">
      <w:pPr>
        <w:spacing w:line="360" w:lineRule="auto"/>
        <w:ind w:firstLineChars="225" w:firstLine="540"/>
        <w:rPr>
          <w:rFonts w:ascii="宋体" w:hAnsi="宋体"/>
          <w:sz w:val="24"/>
        </w:rPr>
      </w:pPr>
      <w:r>
        <w:rPr>
          <w:rFonts w:ascii="宋体" w:hAnsi="宋体" w:hint="eastAsia"/>
          <w:sz w:val="24"/>
        </w:rPr>
        <w:t>（五）按法律、法规和公司章程规定应当回避的。</w:t>
      </w:r>
    </w:p>
    <w:p w14:paraId="34C97EA6" w14:textId="23AD6D73" w:rsidR="00166F45" w:rsidRDefault="00E26A15">
      <w:pPr>
        <w:spacing w:line="360" w:lineRule="auto"/>
        <w:ind w:firstLineChars="225" w:firstLine="540"/>
        <w:rPr>
          <w:rFonts w:ascii="宋体" w:hAnsi="宋体"/>
          <w:sz w:val="24"/>
        </w:rPr>
      </w:pPr>
      <w:r>
        <w:rPr>
          <w:rFonts w:ascii="宋体" w:hAnsi="宋体" w:hint="eastAsia"/>
          <w:sz w:val="24"/>
        </w:rPr>
        <w:t>第二十七条  公司应当根据关联交易事项的类型披露关联交易的有关内容，包括交易对方、交易标的、交易各方的关联关系说明和关联人基本情况、交易协议的主要内容、交易定价及依据、有关部门审批文件（如有）、中介机构意见（如适用）等。</w:t>
      </w:r>
    </w:p>
    <w:p w14:paraId="2219319E" w14:textId="0EB7E415" w:rsidR="00166F45" w:rsidRDefault="00E26A15">
      <w:pPr>
        <w:spacing w:line="360" w:lineRule="auto"/>
        <w:ind w:firstLineChars="225" w:firstLine="540"/>
        <w:rPr>
          <w:rFonts w:ascii="宋体" w:hAnsi="宋体"/>
          <w:sz w:val="24"/>
        </w:rPr>
      </w:pPr>
      <w:r>
        <w:rPr>
          <w:rFonts w:ascii="宋体" w:hAnsi="宋体" w:hint="eastAsia"/>
          <w:sz w:val="24"/>
        </w:rPr>
        <w:t>第二十八条  公司与关联人发生的下列交易，应当按照规定履行关联交易信息披露义务以及审议程序，并可以向深圳证券交易所申请豁免按照本制度第十三条（一）的规定提交股东会审议：</w:t>
      </w:r>
    </w:p>
    <w:p w14:paraId="5BF3B5AE" w14:textId="77777777" w:rsidR="00166F45" w:rsidRDefault="00E26A15">
      <w:pPr>
        <w:spacing w:line="360" w:lineRule="auto"/>
        <w:ind w:firstLineChars="225" w:firstLine="540"/>
        <w:rPr>
          <w:rFonts w:ascii="宋体" w:hAnsi="宋体"/>
          <w:sz w:val="24"/>
        </w:rPr>
      </w:pPr>
      <w:r>
        <w:rPr>
          <w:rFonts w:ascii="宋体" w:hAnsi="宋体" w:hint="eastAsia"/>
          <w:sz w:val="24"/>
        </w:rPr>
        <w:t>（一）面向不特定对象的公开招标、公开拍卖或者挂牌的（不含邀标等受限方式），但招标、拍卖等难以形成公允价格的除外；</w:t>
      </w:r>
    </w:p>
    <w:p w14:paraId="401366AA" w14:textId="77777777" w:rsidR="00166F45" w:rsidRDefault="00E26A15">
      <w:pPr>
        <w:spacing w:line="360" w:lineRule="auto"/>
        <w:ind w:firstLineChars="225" w:firstLine="540"/>
        <w:rPr>
          <w:rFonts w:ascii="宋体" w:hAnsi="宋体"/>
          <w:sz w:val="24"/>
        </w:rPr>
      </w:pPr>
      <w:r>
        <w:rPr>
          <w:rFonts w:ascii="宋体" w:hAnsi="宋体" w:hint="eastAsia"/>
          <w:sz w:val="24"/>
        </w:rPr>
        <w:t>（二）公司单方面获得利益且不支付对价、不附任何义务的交易，包括受赠现金资产、获得债务减免等；</w:t>
      </w:r>
    </w:p>
    <w:p w14:paraId="157A565A" w14:textId="77777777" w:rsidR="00166F45" w:rsidRDefault="00E26A15">
      <w:pPr>
        <w:spacing w:line="360" w:lineRule="auto"/>
        <w:ind w:firstLineChars="225" w:firstLine="540"/>
        <w:rPr>
          <w:rFonts w:ascii="宋体" w:hAnsi="宋体"/>
          <w:sz w:val="24"/>
        </w:rPr>
      </w:pPr>
      <w:r>
        <w:rPr>
          <w:rFonts w:ascii="宋体" w:hAnsi="宋体" w:hint="eastAsia"/>
          <w:sz w:val="24"/>
        </w:rPr>
        <w:t>（三）关联交易定价由国家规定；</w:t>
      </w:r>
    </w:p>
    <w:p w14:paraId="1F59B80C" w14:textId="77777777" w:rsidR="00166F45" w:rsidRDefault="00E26A15">
      <w:pPr>
        <w:spacing w:line="360" w:lineRule="auto"/>
        <w:ind w:firstLineChars="225" w:firstLine="540"/>
        <w:rPr>
          <w:rFonts w:ascii="宋体" w:hAnsi="宋体"/>
          <w:sz w:val="24"/>
        </w:rPr>
      </w:pPr>
      <w:r>
        <w:rPr>
          <w:rFonts w:ascii="宋体" w:hAnsi="宋体" w:hint="eastAsia"/>
          <w:sz w:val="24"/>
        </w:rPr>
        <w:t>（四）关联人向公司提供资金，利率不高于贷款市场报价利率，且公司无相应担保。</w:t>
      </w:r>
    </w:p>
    <w:p w14:paraId="65C6CA2B" w14:textId="3FB5BCEA" w:rsidR="00166F45" w:rsidRDefault="00E26A15">
      <w:pPr>
        <w:spacing w:line="360" w:lineRule="auto"/>
        <w:ind w:firstLineChars="225" w:firstLine="540"/>
        <w:rPr>
          <w:rFonts w:ascii="宋体" w:hAnsi="宋体"/>
          <w:sz w:val="24"/>
        </w:rPr>
      </w:pPr>
      <w:r>
        <w:rPr>
          <w:rFonts w:ascii="宋体" w:hAnsi="宋体" w:hint="eastAsia"/>
          <w:sz w:val="24"/>
        </w:rPr>
        <w:t>第二十九条  公司与关联人达成以下关联交易时，可以免予按照《深圳证券交易所股票上市规则》第六章第三节履行相关义务，但属于《深圳证券交易所股票上市规则》第六章第一节规定的应当履行披露义务和审议程序情形的仍应当履行相关义务：</w:t>
      </w:r>
    </w:p>
    <w:p w14:paraId="5CE2B909" w14:textId="77777777" w:rsidR="00166F45" w:rsidRDefault="00E26A15">
      <w:pPr>
        <w:spacing w:line="360" w:lineRule="auto"/>
        <w:ind w:firstLineChars="225" w:firstLine="540"/>
        <w:rPr>
          <w:rFonts w:ascii="宋体" w:hAnsi="宋体"/>
          <w:sz w:val="24"/>
        </w:rPr>
      </w:pPr>
      <w:r>
        <w:rPr>
          <w:rFonts w:ascii="宋体" w:hAnsi="宋体" w:hint="eastAsia"/>
          <w:sz w:val="24"/>
        </w:rPr>
        <w:t>（一）一方以现金方式认购另一方公开发行的股票及其衍生品种、公司债券或者企业债券，但提前确定的发行对象包含关联人的除外；</w:t>
      </w:r>
    </w:p>
    <w:p w14:paraId="32B311F0" w14:textId="77777777" w:rsidR="00166F45" w:rsidRDefault="00E26A15">
      <w:pPr>
        <w:spacing w:line="360" w:lineRule="auto"/>
        <w:ind w:firstLineChars="225" w:firstLine="540"/>
        <w:rPr>
          <w:rFonts w:ascii="宋体" w:hAnsi="宋体"/>
          <w:sz w:val="24"/>
        </w:rPr>
      </w:pPr>
      <w:r>
        <w:rPr>
          <w:rFonts w:ascii="宋体" w:hAnsi="宋体" w:hint="eastAsia"/>
          <w:sz w:val="24"/>
        </w:rPr>
        <w:t>（二）一方作为承销团成员承销另一方公开发行的股票及其衍生品种、公司债券或者企业债券；</w:t>
      </w:r>
    </w:p>
    <w:p w14:paraId="005E98B2" w14:textId="3A1D3B32" w:rsidR="00166F45" w:rsidRDefault="00E26A15">
      <w:pPr>
        <w:spacing w:line="360" w:lineRule="auto"/>
        <w:ind w:firstLineChars="225" w:firstLine="540"/>
        <w:rPr>
          <w:rFonts w:ascii="宋体" w:hAnsi="宋体"/>
          <w:sz w:val="24"/>
        </w:rPr>
      </w:pPr>
      <w:r>
        <w:rPr>
          <w:rFonts w:ascii="宋体" w:hAnsi="宋体" w:hint="eastAsia"/>
          <w:sz w:val="24"/>
        </w:rPr>
        <w:t>（三）一方依据另一方股东会决议领取股息、红利或者报酬；</w:t>
      </w:r>
    </w:p>
    <w:p w14:paraId="6DF470ED" w14:textId="77777777" w:rsidR="00166F45" w:rsidRDefault="00E26A15">
      <w:pPr>
        <w:spacing w:line="360" w:lineRule="auto"/>
        <w:ind w:firstLineChars="225" w:firstLine="540"/>
        <w:rPr>
          <w:rFonts w:ascii="宋体" w:hAnsi="宋体"/>
          <w:sz w:val="24"/>
        </w:rPr>
      </w:pPr>
      <w:r>
        <w:rPr>
          <w:rFonts w:ascii="宋体" w:hAnsi="宋体" w:hint="eastAsia"/>
          <w:sz w:val="24"/>
        </w:rPr>
        <w:lastRenderedPageBreak/>
        <w:t>（四）公司按与非关联人同等交易条件，向本制度第四条第（二）项至第（四）项规定的关联自然人提供产品和服务；</w:t>
      </w:r>
    </w:p>
    <w:p w14:paraId="57BFA81F" w14:textId="77777777" w:rsidR="00166F45" w:rsidRDefault="00E26A15">
      <w:pPr>
        <w:spacing w:line="360" w:lineRule="auto"/>
        <w:ind w:firstLineChars="225" w:firstLine="540"/>
        <w:rPr>
          <w:rFonts w:ascii="宋体" w:hAnsi="宋体"/>
          <w:sz w:val="24"/>
        </w:rPr>
      </w:pPr>
      <w:r>
        <w:rPr>
          <w:rFonts w:ascii="宋体" w:hAnsi="宋体" w:hint="eastAsia"/>
          <w:sz w:val="24"/>
        </w:rPr>
        <w:t>（五）深圳证券交易所认定的其他交易。</w:t>
      </w:r>
    </w:p>
    <w:p w14:paraId="354E61F6" w14:textId="77777777" w:rsidR="00166F45" w:rsidRDefault="00166F45">
      <w:pPr>
        <w:spacing w:line="360" w:lineRule="auto"/>
        <w:ind w:firstLineChars="225" w:firstLine="540"/>
        <w:rPr>
          <w:rFonts w:ascii="宋体" w:hAnsi="宋体"/>
          <w:sz w:val="24"/>
        </w:rPr>
      </w:pPr>
    </w:p>
    <w:p w14:paraId="2049F903" w14:textId="77777777" w:rsidR="00166F45" w:rsidRDefault="00E26A15">
      <w:pPr>
        <w:spacing w:line="360" w:lineRule="auto"/>
        <w:jc w:val="center"/>
        <w:rPr>
          <w:rFonts w:ascii="宋体" w:hAnsi="宋体"/>
          <w:b/>
          <w:sz w:val="24"/>
        </w:rPr>
      </w:pPr>
      <w:r>
        <w:rPr>
          <w:rFonts w:ascii="宋体" w:hAnsi="宋体" w:hint="eastAsia"/>
          <w:b/>
          <w:sz w:val="24"/>
        </w:rPr>
        <w:t>第五章 其他事项</w:t>
      </w:r>
    </w:p>
    <w:p w14:paraId="46388D12" w14:textId="77777777" w:rsidR="00166F45" w:rsidRDefault="00166F45">
      <w:pPr>
        <w:spacing w:line="360" w:lineRule="auto"/>
        <w:jc w:val="center"/>
        <w:rPr>
          <w:rFonts w:ascii="宋体" w:hAnsi="宋体"/>
          <w:b/>
          <w:sz w:val="24"/>
        </w:rPr>
      </w:pPr>
    </w:p>
    <w:p w14:paraId="40F7A26B" w14:textId="77777777" w:rsidR="00166F45" w:rsidRDefault="00E26A15">
      <w:pPr>
        <w:spacing w:line="360" w:lineRule="auto"/>
        <w:ind w:firstLineChars="225" w:firstLine="540"/>
        <w:rPr>
          <w:rFonts w:ascii="宋体" w:hAnsi="宋体"/>
          <w:sz w:val="24"/>
        </w:rPr>
      </w:pPr>
      <w:r>
        <w:rPr>
          <w:rFonts w:ascii="宋体" w:hAnsi="宋体" w:hint="eastAsia"/>
          <w:sz w:val="24"/>
        </w:rPr>
        <w:t>第三十条  有关关联交易决策的会议记录、决议文件，由董事会秘书负责保管。</w:t>
      </w:r>
    </w:p>
    <w:p w14:paraId="319DA24F" w14:textId="5074EAB2" w:rsidR="00166F45" w:rsidRDefault="00E26A15">
      <w:pPr>
        <w:spacing w:line="360" w:lineRule="auto"/>
        <w:ind w:firstLineChars="236" w:firstLine="566"/>
        <w:rPr>
          <w:rFonts w:ascii="宋体" w:hAnsi="宋体"/>
          <w:sz w:val="24"/>
        </w:rPr>
      </w:pPr>
      <w:r>
        <w:rPr>
          <w:rFonts w:ascii="宋体" w:hAnsi="宋体" w:hint="eastAsia"/>
          <w:sz w:val="24"/>
        </w:rPr>
        <w:t xml:space="preserve">第三十一条  </w:t>
      </w:r>
      <w:r>
        <w:rPr>
          <w:rFonts w:ascii="宋体" w:hAnsi="宋体"/>
          <w:sz w:val="24"/>
        </w:rPr>
        <w:t>本制度</w:t>
      </w:r>
      <w:r w:rsidR="007224AD" w:rsidRPr="007224AD">
        <w:rPr>
          <w:rFonts w:ascii="宋体" w:hAnsi="宋体" w:hint="eastAsia"/>
          <w:sz w:val="24"/>
        </w:rPr>
        <w:t>未尽事宜，按照国家有关法律、法规、规范性文件和《公司章程》的规定执行。如本制度与国家有关部门或机构日后颁布的法律、法规、规范性文件及《公司章程》相抵触，以国家有关部门或机构日后颁布的法律、法规、规范性文件及《公司章程》为准。</w:t>
      </w:r>
    </w:p>
    <w:p w14:paraId="24915D92" w14:textId="3F991B82" w:rsidR="00166F45" w:rsidRDefault="00E26A15">
      <w:pPr>
        <w:spacing w:line="360" w:lineRule="auto"/>
        <w:ind w:firstLineChars="225" w:firstLine="540"/>
        <w:rPr>
          <w:rFonts w:ascii="宋体" w:hAnsi="宋体"/>
          <w:sz w:val="24"/>
        </w:rPr>
      </w:pPr>
      <w:r>
        <w:rPr>
          <w:rFonts w:ascii="宋体" w:hAnsi="宋体" w:hint="eastAsia"/>
          <w:sz w:val="24"/>
        </w:rPr>
        <w:t xml:space="preserve">第三十二条  </w:t>
      </w:r>
      <w:r w:rsidR="007224AD">
        <w:rPr>
          <w:rFonts w:ascii="宋体" w:hAnsi="宋体" w:hint="eastAsia"/>
          <w:sz w:val="24"/>
        </w:rPr>
        <w:t>本制度由公司董事会负责解释。</w:t>
      </w:r>
    </w:p>
    <w:p w14:paraId="11B9116D" w14:textId="5FBF6FC7" w:rsidR="00166F45" w:rsidRDefault="00E26A15">
      <w:pPr>
        <w:spacing w:line="360" w:lineRule="auto"/>
        <w:ind w:firstLineChars="225" w:firstLine="540"/>
        <w:rPr>
          <w:rFonts w:ascii="宋体" w:hAnsi="宋体"/>
          <w:sz w:val="24"/>
        </w:rPr>
      </w:pPr>
      <w:r>
        <w:rPr>
          <w:rFonts w:ascii="宋体" w:hAnsi="宋体" w:hint="eastAsia"/>
          <w:sz w:val="24"/>
        </w:rPr>
        <w:t xml:space="preserve">第三十三条  </w:t>
      </w:r>
      <w:r w:rsidR="007224AD">
        <w:rPr>
          <w:rFonts w:ascii="宋体" w:hAnsi="宋体" w:hint="eastAsia"/>
          <w:sz w:val="24"/>
        </w:rPr>
        <w:t>本制度自公司股东会</w:t>
      </w:r>
      <w:r w:rsidR="007224AD" w:rsidRPr="007224AD">
        <w:rPr>
          <w:rFonts w:ascii="宋体" w:hAnsi="宋体" w:hint="eastAsia"/>
          <w:sz w:val="24"/>
        </w:rPr>
        <w:t>审议通过之日起执行，修改时亦同。原《关联交易决策制度（202</w:t>
      </w:r>
      <w:r w:rsidR="007224AD">
        <w:rPr>
          <w:rFonts w:ascii="宋体" w:hAnsi="宋体" w:hint="eastAsia"/>
          <w:sz w:val="24"/>
        </w:rPr>
        <w:t>4</w:t>
      </w:r>
      <w:r w:rsidR="007224AD" w:rsidRPr="007224AD">
        <w:rPr>
          <w:rFonts w:ascii="宋体" w:hAnsi="宋体" w:hint="eastAsia"/>
          <w:sz w:val="24"/>
        </w:rPr>
        <w:t>年</w:t>
      </w:r>
      <w:r w:rsidR="007224AD">
        <w:rPr>
          <w:rFonts w:ascii="宋体" w:hAnsi="宋体" w:hint="eastAsia"/>
          <w:sz w:val="24"/>
        </w:rPr>
        <w:t>5</w:t>
      </w:r>
      <w:r w:rsidR="007224AD" w:rsidRPr="007224AD">
        <w:rPr>
          <w:rFonts w:ascii="宋体" w:hAnsi="宋体" w:hint="eastAsia"/>
          <w:sz w:val="24"/>
        </w:rPr>
        <w:t>月）》同时废止</w:t>
      </w:r>
      <w:r w:rsidR="007224AD">
        <w:rPr>
          <w:rFonts w:ascii="宋体" w:hAnsi="宋体" w:hint="eastAsia"/>
          <w:sz w:val="24"/>
        </w:rPr>
        <w:t>。</w:t>
      </w:r>
    </w:p>
    <w:p w14:paraId="0EF2F767" w14:textId="77777777" w:rsidR="00166F45" w:rsidRDefault="00166F45">
      <w:pPr>
        <w:spacing w:line="360" w:lineRule="auto"/>
        <w:ind w:firstLineChars="225" w:firstLine="540"/>
        <w:rPr>
          <w:rFonts w:ascii="宋体" w:hAnsi="宋体"/>
          <w:sz w:val="24"/>
        </w:rPr>
      </w:pPr>
    </w:p>
    <w:p w14:paraId="736DB9D8" w14:textId="77777777" w:rsidR="00166F45" w:rsidRDefault="00166F45">
      <w:pPr>
        <w:spacing w:line="360" w:lineRule="auto"/>
        <w:ind w:firstLineChars="225" w:firstLine="540"/>
        <w:rPr>
          <w:rFonts w:ascii="宋体" w:hAnsi="宋体"/>
          <w:sz w:val="24"/>
        </w:rPr>
      </w:pPr>
    </w:p>
    <w:p w14:paraId="695E30A1" w14:textId="77777777" w:rsidR="006F1DE0" w:rsidRDefault="006F1DE0">
      <w:pPr>
        <w:spacing w:line="360" w:lineRule="auto"/>
        <w:ind w:firstLineChars="225" w:firstLine="540"/>
        <w:rPr>
          <w:rFonts w:ascii="宋体" w:hAnsi="宋体"/>
          <w:sz w:val="24"/>
        </w:rPr>
      </w:pPr>
    </w:p>
    <w:p w14:paraId="366EB726" w14:textId="77777777" w:rsidR="006F1DE0" w:rsidRDefault="006F1DE0">
      <w:pPr>
        <w:spacing w:line="360" w:lineRule="auto"/>
        <w:ind w:firstLineChars="225" w:firstLine="540"/>
        <w:rPr>
          <w:rFonts w:ascii="宋体" w:hAnsi="宋体"/>
          <w:sz w:val="24"/>
        </w:rPr>
      </w:pPr>
    </w:p>
    <w:p w14:paraId="5D7C6F0C" w14:textId="77777777" w:rsidR="006F1DE0" w:rsidRDefault="006F1DE0">
      <w:pPr>
        <w:spacing w:line="360" w:lineRule="auto"/>
        <w:ind w:firstLineChars="225" w:firstLine="540"/>
        <w:rPr>
          <w:rFonts w:ascii="宋体" w:hAnsi="宋体"/>
          <w:sz w:val="24"/>
        </w:rPr>
      </w:pPr>
    </w:p>
    <w:p w14:paraId="6F370CC4" w14:textId="77777777" w:rsidR="00166F45" w:rsidRDefault="00E26A15">
      <w:pPr>
        <w:spacing w:line="360" w:lineRule="auto"/>
        <w:ind w:firstLineChars="225" w:firstLine="540"/>
        <w:rPr>
          <w:rFonts w:ascii="宋体" w:hAnsi="宋体"/>
          <w:sz w:val="24"/>
        </w:rPr>
      </w:pPr>
      <w:r>
        <w:rPr>
          <w:rFonts w:ascii="宋体" w:hAnsi="宋体" w:hint="eastAsia"/>
          <w:sz w:val="24"/>
        </w:rPr>
        <w:t xml:space="preserve">                                  江苏华西村股份有限公司董事会</w:t>
      </w:r>
    </w:p>
    <w:p w14:paraId="436F74AD" w14:textId="47285742" w:rsidR="00166F45" w:rsidRDefault="00E26A15">
      <w:pPr>
        <w:spacing w:line="360" w:lineRule="auto"/>
        <w:ind w:firstLineChars="225" w:firstLine="540"/>
        <w:rPr>
          <w:rFonts w:ascii="宋体" w:hAnsi="宋体"/>
          <w:sz w:val="24"/>
        </w:rPr>
      </w:pPr>
      <w:r>
        <w:rPr>
          <w:rFonts w:ascii="宋体" w:hAnsi="宋体" w:hint="eastAsia"/>
          <w:sz w:val="24"/>
        </w:rPr>
        <w:t xml:space="preserve">                                      </w:t>
      </w:r>
      <w:r w:rsidR="006F1DE0">
        <w:rPr>
          <w:rFonts w:ascii="宋体" w:hAnsi="宋体" w:hint="eastAsia"/>
          <w:sz w:val="24"/>
        </w:rPr>
        <w:t xml:space="preserve">   2025年4月</w:t>
      </w:r>
      <w:bookmarkStart w:id="1" w:name="_GoBack"/>
      <w:bookmarkEnd w:id="1"/>
      <w:r w:rsidR="00C0656F">
        <w:rPr>
          <w:rFonts w:ascii="宋体" w:hAnsi="宋体" w:hint="eastAsia"/>
          <w:sz w:val="24"/>
        </w:rPr>
        <w:t>28</w:t>
      </w:r>
      <w:r w:rsidR="006F1DE0">
        <w:rPr>
          <w:rFonts w:ascii="宋体" w:hAnsi="宋体" w:hint="eastAsia"/>
          <w:sz w:val="24"/>
        </w:rPr>
        <w:t>日</w:t>
      </w:r>
    </w:p>
    <w:sectPr w:rsidR="00166F45">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0108D0" w14:textId="77777777" w:rsidR="004C57FA" w:rsidRDefault="004C57FA">
      <w:r>
        <w:separator/>
      </w:r>
    </w:p>
  </w:endnote>
  <w:endnote w:type="continuationSeparator" w:id="0">
    <w:p w14:paraId="5CF14134" w14:textId="77777777" w:rsidR="004C57FA" w:rsidRDefault="004C5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3714296"/>
    </w:sdtPr>
    <w:sdtEndPr/>
    <w:sdtContent>
      <w:p w14:paraId="4BD2BFE4" w14:textId="77777777" w:rsidR="00166F45" w:rsidRDefault="00E26A15">
        <w:pPr>
          <w:pStyle w:val="a5"/>
          <w:jc w:val="center"/>
        </w:pPr>
        <w:r>
          <w:fldChar w:fldCharType="begin"/>
        </w:r>
        <w:r>
          <w:instrText>PAGE   \* MERGEFORMAT</w:instrText>
        </w:r>
        <w:r>
          <w:fldChar w:fldCharType="separate"/>
        </w:r>
        <w:r w:rsidR="00C0656F" w:rsidRPr="00C0656F">
          <w:rPr>
            <w:noProof/>
            <w:lang w:val="zh-CN"/>
          </w:rPr>
          <w:t>10</w:t>
        </w:r>
        <w:r>
          <w:fldChar w:fldCharType="end"/>
        </w:r>
      </w:p>
    </w:sdtContent>
  </w:sdt>
  <w:p w14:paraId="13FAA905" w14:textId="77777777" w:rsidR="00166F45" w:rsidRDefault="00166F4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8BA42A" w14:textId="77777777" w:rsidR="004C57FA" w:rsidRDefault="004C57FA">
      <w:r>
        <w:separator/>
      </w:r>
    </w:p>
  </w:footnote>
  <w:footnote w:type="continuationSeparator" w:id="0">
    <w:p w14:paraId="0D8B16A0" w14:textId="77777777" w:rsidR="004C57FA" w:rsidRDefault="004C57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F7FB9" w14:textId="77777777" w:rsidR="00166F45" w:rsidRDefault="00166F45">
    <w:pPr>
      <w:pStyle w:val="a6"/>
      <w:pBdr>
        <w:bottom w:val="none" w:sz="0" w:space="0" w:color="auto"/>
      </w:pBd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yx">
    <w15:presenceInfo w15:providerId="None" w15:userId="wyx"/>
  </w15:person>
  <w15:person w15:author="xurr">
    <w15:presenceInfo w15:providerId="None" w15:userId="xur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420"/>
    <w:rsid w:val="AF17A90D"/>
    <w:rsid w:val="E3FBA0F3"/>
    <w:rsid w:val="FF7FA197"/>
    <w:rsid w:val="00055D6A"/>
    <w:rsid w:val="0009073D"/>
    <w:rsid w:val="00094B20"/>
    <w:rsid w:val="00096BBB"/>
    <w:rsid w:val="000C330C"/>
    <w:rsid w:val="000D28C9"/>
    <w:rsid w:val="000E5FAF"/>
    <w:rsid w:val="0015747B"/>
    <w:rsid w:val="00160F6B"/>
    <w:rsid w:val="001615F5"/>
    <w:rsid w:val="00166F45"/>
    <w:rsid w:val="001E5C87"/>
    <w:rsid w:val="00263647"/>
    <w:rsid w:val="00281171"/>
    <w:rsid w:val="0028321E"/>
    <w:rsid w:val="002A130E"/>
    <w:rsid w:val="002E5F24"/>
    <w:rsid w:val="002F3911"/>
    <w:rsid w:val="00302125"/>
    <w:rsid w:val="0032666B"/>
    <w:rsid w:val="00385835"/>
    <w:rsid w:val="003A586F"/>
    <w:rsid w:val="003A764E"/>
    <w:rsid w:val="003F1667"/>
    <w:rsid w:val="00444CD0"/>
    <w:rsid w:val="00461290"/>
    <w:rsid w:val="00484556"/>
    <w:rsid w:val="00493B15"/>
    <w:rsid w:val="00496468"/>
    <w:rsid w:val="004C07B1"/>
    <w:rsid w:val="004C1ED2"/>
    <w:rsid w:val="004C57FA"/>
    <w:rsid w:val="004E72E5"/>
    <w:rsid w:val="004F13C4"/>
    <w:rsid w:val="0051110F"/>
    <w:rsid w:val="005711BD"/>
    <w:rsid w:val="005911A2"/>
    <w:rsid w:val="005A506A"/>
    <w:rsid w:val="005B4C46"/>
    <w:rsid w:val="005B4DDC"/>
    <w:rsid w:val="005D2AA7"/>
    <w:rsid w:val="006071A1"/>
    <w:rsid w:val="00611B51"/>
    <w:rsid w:val="00627897"/>
    <w:rsid w:val="00677C0D"/>
    <w:rsid w:val="00696570"/>
    <w:rsid w:val="006C23AF"/>
    <w:rsid w:val="006C4420"/>
    <w:rsid w:val="006C5BBD"/>
    <w:rsid w:val="006E3FA4"/>
    <w:rsid w:val="006F1DE0"/>
    <w:rsid w:val="006F4C35"/>
    <w:rsid w:val="007074FE"/>
    <w:rsid w:val="007224AD"/>
    <w:rsid w:val="00731CE4"/>
    <w:rsid w:val="00733B01"/>
    <w:rsid w:val="00781021"/>
    <w:rsid w:val="007815FE"/>
    <w:rsid w:val="00782FA0"/>
    <w:rsid w:val="007838CF"/>
    <w:rsid w:val="007A61ED"/>
    <w:rsid w:val="007D5002"/>
    <w:rsid w:val="007F575F"/>
    <w:rsid w:val="00826EC4"/>
    <w:rsid w:val="00840132"/>
    <w:rsid w:val="00840E7C"/>
    <w:rsid w:val="00864192"/>
    <w:rsid w:val="008933F1"/>
    <w:rsid w:val="008B7DC4"/>
    <w:rsid w:val="008C0FDC"/>
    <w:rsid w:val="008C4012"/>
    <w:rsid w:val="008F20C0"/>
    <w:rsid w:val="009118A5"/>
    <w:rsid w:val="00965B76"/>
    <w:rsid w:val="00975702"/>
    <w:rsid w:val="00992169"/>
    <w:rsid w:val="009D3B18"/>
    <w:rsid w:val="009E7B57"/>
    <w:rsid w:val="009F1F9E"/>
    <w:rsid w:val="009F42E0"/>
    <w:rsid w:val="009F47DD"/>
    <w:rsid w:val="00A36D08"/>
    <w:rsid w:val="00A67D7B"/>
    <w:rsid w:val="00A82D41"/>
    <w:rsid w:val="00A93D44"/>
    <w:rsid w:val="00AB0C1B"/>
    <w:rsid w:val="00AC252A"/>
    <w:rsid w:val="00AC4901"/>
    <w:rsid w:val="00AE6383"/>
    <w:rsid w:val="00AF4153"/>
    <w:rsid w:val="00AF43E8"/>
    <w:rsid w:val="00B10316"/>
    <w:rsid w:val="00B642CB"/>
    <w:rsid w:val="00BB25AA"/>
    <w:rsid w:val="00C0656F"/>
    <w:rsid w:val="00C25501"/>
    <w:rsid w:val="00C27216"/>
    <w:rsid w:val="00C73632"/>
    <w:rsid w:val="00CA433B"/>
    <w:rsid w:val="00CB0F6A"/>
    <w:rsid w:val="00CB1BD0"/>
    <w:rsid w:val="00CB475B"/>
    <w:rsid w:val="00CB69F1"/>
    <w:rsid w:val="00CF1AFE"/>
    <w:rsid w:val="00CF2484"/>
    <w:rsid w:val="00D27062"/>
    <w:rsid w:val="00D36A31"/>
    <w:rsid w:val="00DB0270"/>
    <w:rsid w:val="00DB500B"/>
    <w:rsid w:val="00DE25BC"/>
    <w:rsid w:val="00DE68D6"/>
    <w:rsid w:val="00E0798F"/>
    <w:rsid w:val="00E269C1"/>
    <w:rsid w:val="00E26A15"/>
    <w:rsid w:val="00E34DC2"/>
    <w:rsid w:val="00E85210"/>
    <w:rsid w:val="00E913BC"/>
    <w:rsid w:val="00EC62A2"/>
    <w:rsid w:val="00F04871"/>
    <w:rsid w:val="00F17D39"/>
    <w:rsid w:val="00F44FD5"/>
    <w:rsid w:val="00F929D7"/>
    <w:rsid w:val="00FA72B7"/>
    <w:rsid w:val="00FC5C3E"/>
    <w:rsid w:val="00FE4B7E"/>
    <w:rsid w:val="2DFF313F"/>
    <w:rsid w:val="7BFF0FC1"/>
    <w:rsid w:val="7FFEF2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461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2"/>
    <w:qFormat/>
    <w:rPr>
      <w:b/>
      <w:bCs/>
    </w:rPr>
  </w:style>
  <w:style w:type="character" w:styleId="a8">
    <w:name w:val="annotation reference"/>
    <w:qFormat/>
    <w:rPr>
      <w:sz w:val="21"/>
      <w:szCs w:val="21"/>
    </w:rPr>
  </w:style>
  <w:style w:type="paragraph" w:customStyle="1" w:styleId="1">
    <w:name w:val="修订1"/>
    <w:hidden/>
    <w:uiPriority w:val="99"/>
    <w:semiHidden/>
    <w:qFormat/>
    <w:rPr>
      <w:kern w:val="2"/>
      <w:sz w:val="21"/>
      <w:szCs w:val="24"/>
    </w:rPr>
  </w:style>
  <w:style w:type="character" w:customStyle="1" w:styleId="Char">
    <w:name w:val="批注文字 Char"/>
    <w:link w:val="a3"/>
    <w:qFormat/>
    <w:rPr>
      <w:kern w:val="2"/>
      <w:sz w:val="21"/>
      <w:szCs w:val="24"/>
    </w:rPr>
  </w:style>
  <w:style w:type="character" w:customStyle="1" w:styleId="Char2">
    <w:name w:val="批注主题 Char"/>
    <w:link w:val="a7"/>
    <w:qFormat/>
    <w:rPr>
      <w:b/>
      <w:bCs/>
      <w:kern w:val="2"/>
      <w:sz w:val="21"/>
      <w:szCs w:val="24"/>
    </w:rPr>
  </w:style>
  <w:style w:type="character" w:customStyle="1" w:styleId="Char0">
    <w:name w:val="批注框文本 Char"/>
    <w:link w:val="a4"/>
    <w:qFormat/>
    <w:rPr>
      <w:kern w:val="2"/>
      <w:sz w:val="18"/>
      <w:szCs w:val="18"/>
    </w:rPr>
  </w:style>
  <w:style w:type="character" w:customStyle="1" w:styleId="Char1">
    <w:name w:val="页脚 Char"/>
    <w:basedOn w:val="a0"/>
    <w:link w:val="a5"/>
    <w:uiPriority w:val="99"/>
    <w:qFormat/>
    <w:rPr>
      <w:kern w:val="2"/>
      <w:sz w:val="18"/>
      <w:szCs w:val="18"/>
    </w:rPr>
  </w:style>
  <w:style w:type="paragraph" w:styleId="a9">
    <w:name w:val="Revision"/>
    <w:hidden/>
    <w:uiPriority w:val="99"/>
    <w:unhideWhenUsed/>
    <w:rsid w:val="007224AD"/>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2"/>
    <w:qFormat/>
    <w:rPr>
      <w:b/>
      <w:bCs/>
    </w:rPr>
  </w:style>
  <w:style w:type="character" w:styleId="a8">
    <w:name w:val="annotation reference"/>
    <w:qFormat/>
    <w:rPr>
      <w:sz w:val="21"/>
      <w:szCs w:val="21"/>
    </w:rPr>
  </w:style>
  <w:style w:type="paragraph" w:customStyle="1" w:styleId="1">
    <w:name w:val="修订1"/>
    <w:hidden/>
    <w:uiPriority w:val="99"/>
    <w:semiHidden/>
    <w:qFormat/>
    <w:rPr>
      <w:kern w:val="2"/>
      <w:sz w:val="21"/>
      <w:szCs w:val="24"/>
    </w:rPr>
  </w:style>
  <w:style w:type="character" w:customStyle="1" w:styleId="Char">
    <w:name w:val="批注文字 Char"/>
    <w:link w:val="a3"/>
    <w:qFormat/>
    <w:rPr>
      <w:kern w:val="2"/>
      <w:sz w:val="21"/>
      <w:szCs w:val="24"/>
    </w:rPr>
  </w:style>
  <w:style w:type="character" w:customStyle="1" w:styleId="Char2">
    <w:name w:val="批注主题 Char"/>
    <w:link w:val="a7"/>
    <w:qFormat/>
    <w:rPr>
      <w:b/>
      <w:bCs/>
      <w:kern w:val="2"/>
      <w:sz w:val="21"/>
      <w:szCs w:val="24"/>
    </w:rPr>
  </w:style>
  <w:style w:type="character" w:customStyle="1" w:styleId="Char0">
    <w:name w:val="批注框文本 Char"/>
    <w:link w:val="a4"/>
    <w:qFormat/>
    <w:rPr>
      <w:kern w:val="2"/>
      <w:sz w:val="18"/>
      <w:szCs w:val="18"/>
    </w:rPr>
  </w:style>
  <w:style w:type="character" w:customStyle="1" w:styleId="Char1">
    <w:name w:val="页脚 Char"/>
    <w:basedOn w:val="a0"/>
    <w:link w:val="a5"/>
    <w:uiPriority w:val="99"/>
    <w:qFormat/>
    <w:rPr>
      <w:kern w:val="2"/>
      <w:sz w:val="18"/>
      <w:szCs w:val="18"/>
    </w:rPr>
  </w:style>
  <w:style w:type="paragraph" w:styleId="a9">
    <w:name w:val="Revision"/>
    <w:hidden/>
    <w:uiPriority w:val="99"/>
    <w:unhideWhenUsed/>
    <w:rsid w:val="007224A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1045</Words>
  <Characters>5959</Characters>
  <Application>Microsoft Office Word</Application>
  <DocSecurity>0</DocSecurity>
  <Lines>49</Lines>
  <Paragraphs>13</Paragraphs>
  <ScaleCrop>false</ScaleCrop>
  <Company>微软中国</Company>
  <LinksUpToDate>false</LinksUpToDate>
  <CharactersWithSpaces>6991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江苏华西村股份有限公司</dc:title>
  <dc:creator>hxgf</dc:creator>
  <cp:lastModifiedBy>Lenovo</cp:lastModifiedBy>
  <cp:revision>24</cp:revision>
  <cp:lastPrinted>2015-01-25T01:40:00Z</cp:lastPrinted>
  <dcterms:created xsi:type="dcterms:W3CDTF">2024-03-12T05:34:00Z</dcterms:created>
  <dcterms:modified xsi:type="dcterms:W3CDTF">2025-04-27T00:27:00Z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82E23B375E2BEC4057AFFC67FDDC400C_42</vt:lpwstr>
  </property>
</Properties>
</file>